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FAC17" w14:textId="7C1886AE" w:rsidR="00C55014" w:rsidRDefault="00C55014" w:rsidP="00C55014">
      <w:pPr>
        <w:spacing w:before="960" w:after="960" w:line="480" w:lineRule="auto"/>
        <w:jc w:val="center"/>
        <w:rPr>
          <w:rFonts w:ascii="Arial" w:hAnsi="Arial" w:cs="Arial"/>
          <w:b/>
          <w:bCs/>
          <w:sz w:val="52"/>
          <w:szCs w:val="52"/>
        </w:rPr>
      </w:pPr>
      <w:r>
        <w:rPr>
          <w:rFonts w:ascii="Arial" w:hAnsi="Arial" w:cs="Arial"/>
          <w:b/>
          <w:bCs/>
          <w:noProof/>
          <w:sz w:val="52"/>
          <w:szCs w:val="52"/>
        </w:rPr>
        <w:drawing>
          <wp:inline distT="0" distB="0" distL="0" distR="0" wp14:anchorId="4CB1CEDC" wp14:editId="107D09F7">
            <wp:extent cx="1521302" cy="1521302"/>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521302" cy="1521302"/>
                    </a:xfrm>
                    <a:prstGeom prst="rect">
                      <a:avLst/>
                    </a:prstGeom>
                  </pic:spPr>
                </pic:pic>
              </a:graphicData>
            </a:graphic>
          </wp:inline>
        </w:drawing>
      </w:r>
    </w:p>
    <w:p w14:paraId="3D37DFED" w14:textId="306E1F80" w:rsidR="00416CAA" w:rsidRDefault="003767E5" w:rsidP="00416CAA">
      <w:pPr>
        <w:spacing w:before="480" w:after="0" w:line="480" w:lineRule="auto"/>
        <w:jc w:val="center"/>
        <w:rPr>
          <w:rFonts w:ascii="Arial" w:hAnsi="Arial" w:cs="Arial"/>
          <w:b/>
          <w:bCs/>
          <w:sz w:val="52"/>
          <w:szCs w:val="52"/>
        </w:rPr>
      </w:pPr>
      <w:r w:rsidRPr="00187952">
        <w:rPr>
          <w:rFonts w:ascii="Arial" w:hAnsi="Arial" w:cs="Arial"/>
          <w:b/>
          <w:bCs/>
          <w:sz w:val="52"/>
          <w:szCs w:val="52"/>
        </w:rPr>
        <w:t>202</w:t>
      </w:r>
      <w:r w:rsidR="00B7299C">
        <w:rPr>
          <w:rFonts w:ascii="Arial" w:hAnsi="Arial" w:cs="Arial"/>
          <w:b/>
          <w:bCs/>
          <w:sz w:val="52"/>
          <w:szCs w:val="52"/>
        </w:rPr>
        <w:t>5</w:t>
      </w:r>
      <w:r w:rsidRPr="00187952">
        <w:rPr>
          <w:rFonts w:ascii="Arial" w:hAnsi="Arial" w:cs="Arial"/>
          <w:b/>
          <w:bCs/>
          <w:sz w:val="52"/>
          <w:szCs w:val="52"/>
        </w:rPr>
        <w:t xml:space="preserve"> </w:t>
      </w:r>
    </w:p>
    <w:p w14:paraId="09ADAEFB" w14:textId="7E55D0CA" w:rsidR="003767E5" w:rsidRPr="002A5669" w:rsidRDefault="003767E5" w:rsidP="00416CAA">
      <w:pPr>
        <w:spacing w:after="720" w:line="480" w:lineRule="auto"/>
        <w:jc w:val="center"/>
        <w:rPr>
          <w:rFonts w:ascii="Arial" w:hAnsi="Arial" w:cs="Arial"/>
          <w:b/>
          <w:bCs/>
          <w:sz w:val="52"/>
          <w:szCs w:val="52"/>
        </w:rPr>
      </w:pPr>
      <w:r w:rsidRPr="00187952">
        <w:rPr>
          <w:rFonts w:ascii="Arial" w:hAnsi="Arial" w:cs="Arial"/>
          <w:b/>
          <w:bCs/>
          <w:sz w:val="52"/>
          <w:szCs w:val="52"/>
        </w:rPr>
        <w:t>LOCAL TRANSPORTATION CLIMATE ADAPTATION PROGRAM GUIDELINES</w:t>
      </w:r>
    </w:p>
    <w:p w14:paraId="0EEE58F8" w14:textId="3BEBA411" w:rsidR="00483269" w:rsidRDefault="000E4005" w:rsidP="00F352E3">
      <w:pPr>
        <w:spacing w:after="240"/>
        <w:jc w:val="center"/>
        <w:rPr>
          <w:rFonts w:ascii="Arial" w:hAnsi="Arial" w:cs="Arial"/>
          <w:sz w:val="32"/>
          <w:szCs w:val="32"/>
        </w:rPr>
      </w:pPr>
      <w:r>
        <w:rPr>
          <w:rFonts w:ascii="Arial" w:hAnsi="Arial" w:cs="Arial"/>
          <w:sz w:val="32"/>
          <w:szCs w:val="32"/>
        </w:rPr>
        <w:t>Adopted June 28, 2024</w:t>
      </w:r>
    </w:p>
    <w:p w14:paraId="4C7C4F14" w14:textId="267769D7" w:rsidR="003767E5" w:rsidRPr="002A5669" w:rsidRDefault="003767E5" w:rsidP="00F352E3">
      <w:pPr>
        <w:spacing w:after="240"/>
        <w:jc w:val="center"/>
        <w:rPr>
          <w:rFonts w:ascii="Arial" w:hAnsi="Arial" w:cs="Arial"/>
          <w:sz w:val="32"/>
          <w:szCs w:val="32"/>
        </w:rPr>
      </w:pPr>
      <w:r w:rsidRPr="00187952">
        <w:rPr>
          <w:rFonts w:ascii="Arial" w:hAnsi="Arial" w:cs="Arial"/>
          <w:sz w:val="32"/>
          <w:szCs w:val="32"/>
        </w:rPr>
        <w:t>Resolution G</w:t>
      </w:r>
      <w:r w:rsidR="00F645E8">
        <w:rPr>
          <w:rFonts w:ascii="Arial" w:hAnsi="Arial" w:cs="Arial"/>
          <w:sz w:val="32"/>
          <w:szCs w:val="32"/>
        </w:rPr>
        <w:t>-</w:t>
      </w:r>
      <w:r w:rsidR="00B23C78">
        <w:rPr>
          <w:rFonts w:ascii="Arial" w:hAnsi="Arial" w:cs="Arial"/>
          <w:sz w:val="32"/>
          <w:szCs w:val="32"/>
        </w:rPr>
        <w:t>24</w:t>
      </w:r>
      <w:r w:rsidR="00B374CB">
        <w:rPr>
          <w:rFonts w:ascii="Arial" w:hAnsi="Arial" w:cs="Arial"/>
          <w:sz w:val="32"/>
          <w:szCs w:val="32"/>
        </w:rPr>
        <w:t>-50</w:t>
      </w:r>
    </w:p>
    <w:p w14:paraId="4B1F283B" w14:textId="6E832E64" w:rsidR="004111B9" w:rsidRPr="00416CAA" w:rsidRDefault="003767E5" w:rsidP="00416CAA">
      <w:pPr>
        <w:spacing w:before="720" w:after="120"/>
        <w:jc w:val="center"/>
        <w:rPr>
          <w:rFonts w:ascii="Arial" w:hAnsi="Arial" w:cs="Arial"/>
          <w:b/>
          <w:bCs/>
          <w:sz w:val="32"/>
          <w:szCs w:val="32"/>
        </w:rPr>
      </w:pPr>
      <w:r w:rsidRPr="00416CAA">
        <w:rPr>
          <w:rFonts w:ascii="Arial" w:hAnsi="Arial" w:cs="Arial"/>
          <w:b/>
          <w:bCs/>
          <w:sz w:val="32"/>
          <w:szCs w:val="32"/>
        </w:rPr>
        <w:t>California Transportation Commission</w:t>
      </w:r>
    </w:p>
    <w:sdt>
      <w:sdtPr>
        <w:rPr>
          <w:rFonts w:asciiTheme="minorHAnsi" w:eastAsiaTheme="minorHAnsi" w:hAnsiTheme="minorHAnsi" w:cstheme="minorBidi"/>
          <w:b w:val="0"/>
          <w:sz w:val="22"/>
          <w:szCs w:val="22"/>
        </w:rPr>
        <w:id w:val="-845707131"/>
        <w:docPartObj>
          <w:docPartGallery w:val="Table of Contents"/>
          <w:docPartUnique/>
        </w:docPartObj>
      </w:sdtPr>
      <w:sdtEndPr>
        <w:rPr>
          <w:bCs/>
          <w:noProof/>
        </w:rPr>
      </w:sdtEndPr>
      <w:sdtContent>
        <w:p w14:paraId="69D8F37E" w14:textId="3F421FD6" w:rsidR="00E64C06" w:rsidRDefault="00E64C06" w:rsidP="00B809EB">
          <w:pPr>
            <w:pStyle w:val="TOCHeading"/>
            <w:spacing w:after="120"/>
          </w:pPr>
          <w:r>
            <w:t>Table of Contents</w:t>
          </w:r>
        </w:p>
        <w:p w14:paraId="51E3542D" w14:textId="421EE504" w:rsidR="00D71B38" w:rsidRPr="00B809EB" w:rsidRDefault="00E64C06" w:rsidP="00B809EB">
          <w:pPr>
            <w:pStyle w:val="TOC1"/>
            <w:rPr>
              <w:rFonts w:ascii="Arial" w:hAnsi="Arial" w:cs="Arial"/>
              <w:noProof/>
              <w:kern w:val="2"/>
              <w:sz w:val="24"/>
              <w:szCs w:val="24"/>
              <w14:ligatures w14:val="standardContextual"/>
            </w:rPr>
          </w:pPr>
          <w:r>
            <w:fldChar w:fldCharType="begin"/>
          </w:r>
          <w:r>
            <w:instrText xml:space="preserve"> TOC \o "1-3" \h \z \u </w:instrText>
          </w:r>
          <w:r>
            <w:fldChar w:fldCharType="separate"/>
          </w:r>
          <w:hyperlink w:anchor="_Toc167280684" w:history="1">
            <w:r w:rsidR="00D71B38" w:rsidRPr="00B809EB">
              <w:rPr>
                <w:rStyle w:val="Hyperlink"/>
                <w:rFonts w:ascii="Arial" w:hAnsi="Arial" w:cs="Arial"/>
                <w:noProof/>
                <w:sz w:val="24"/>
                <w:szCs w:val="24"/>
              </w:rPr>
              <w:t>I.</w:t>
            </w:r>
            <w:r w:rsidR="00D71B38" w:rsidRPr="00B809EB">
              <w:rPr>
                <w:rFonts w:ascii="Arial" w:hAnsi="Arial" w:cs="Arial"/>
                <w:noProof/>
                <w:kern w:val="2"/>
                <w:sz w:val="24"/>
                <w:szCs w:val="24"/>
                <w14:ligatures w14:val="standardContextual"/>
              </w:rPr>
              <w:tab/>
            </w:r>
            <w:r w:rsidR="00D71B38" w:rsidRPr="00B809EB">
              <w:rPr>
                <w:rStyle w:val="Hyperlink"/>
                <w:rFonts w:ascii="Arial" w:hAnsi="Arial" w:cs="Arial"/>
                <w:noProof/>
                <w:sz w:val="24"/>
                <w:szCs w:val="24"/>
              </w:rPr>
              <w:t>INTRODUCTION</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_Toc167280684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4</w:t>
            </w:r>
            <w:r w:rsidR="00D71B38" w:rsidRPr="00B809EB">
              <w:rPr>
                <w:rFonts w:ascii="Arial" w:hAnsi="Arial" w:cs="Arial"/>
                <w:noProof/>
                <w:webHidden/>
                <w:sz w:val="24"/>
                <w:szCs w:val="24"/>
              </w:rPr>
              <w:fldChar w:fldCharType="end"/>
            </w:r>
          </w:hyperlink>
        </w:p>
        <w:p w14:paraId="192121B1" w14:textId="3671BDB2" w:rsidR="00D71B38" w:rsidRPr="00B809EB" w:rsidRDefault="008F7142">
          <w:pPr>
            <w:pStyle w:val="TOC2"/>
            <w:rPr>
              <w:rFonts w:ascii="Arial" w:hAnsi="Arial" w:cs="Arial"/>
              <w:noProof/>
              <w:kern w:val="2"/>
              <w:sz w:val="24"/>
              <w:szCs w:val="24"/>
              <w14:ligatures w14:val="standardContextual"/>
            </w:rPr>
          </w:pPr>
          <w:hyperlink w:anchor="_Toc167280685" w:history="1">
            <w:r w:rsidR="00D71B38" w:rsidRPr="00B809EB">
              <w:rPr>
                <w:rStyle w:val="Hyperlink"/>
                <w:rFonts w:ascii="Arial" w:hAnsi="Arial" w:cs="Arial"/>
                <w:noProof/>
                <w:sz w:val="24"/>
                <w:szCs w:val="24"/>
              </w:rPr>
              <w:t>1.</w:t>
            </w:r>
            <w:r w:rsidR="00D71B38" w:rsidRPr="00B809EB">
              <w:rPr>
                <w:rFonts w:ascii="Arial" w:hAnsi="Arial" w:cs="Arial"/>
                <w:noProof/>
                <w:kern w:val="2"/>
                <w:sz w:val="24"/>
                <w:szCs w:val="24"/>
                <w14:ligatures w14:val="standardContextual"/>
              </w:rPr>
              <w:tab/>
            </w:r>
            <w:r w:rsidR="00D71B38" w:rsidRPr="00B809EB">
              <w:rPr>
                <w:rStyle w:val="Hyperlink"/>
                <w:rFonts w:ascii="Arial" w:hAnsi="Arial" w:cs="Arial"/>
                <w:noProof/>
                <w:sz w:val="24"/>
                <w:szCs w:val="24"/>
              </w:rPr>
              <w:t>Authority and Purpose</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_Toc167280685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4</w:t>
            </w:r>
            <w:r w:rsidR="00D71B38" w:rsidRPr="00B809EB">
              <w:rPr>
                <w:rFonts w:ascii="Arial" w:hAnsi="Arial" w:cs="Arial"/>
                <w:noProof/>
                <w:webHidden/>
                <w:sz w:val="24"/>
                <w:szCs w:val="24"/>
              </w:rPr>
              <w:fldChar w:fldCharType="end"/>
            </w:r>
          </w:hyperlink>
        </w:p>
        <w:p w14:paraId="271647A3" w14:textId="4274EB93" w:rsidR="00D71B38" w:rsidRPr="00B809EB" w:rsidRDefault="008F7142">
          <w:pPr>
            <w:pStyle w:val="TOC2"/>
            <w:rPr>
              <w:rFonts w:ascii="Arial" w:hAnsi="Arial" w:cs="Arial"/>
              <w:noProof/>
              <w:kern w:val="2"/>
              <w:sz w:val="24"/>
              <w:szCs w:val="24"/>
              <w14:ligatures w14:val="standardContextual"/>
            </w:rPr>
          </w:pPr>
          <w:hyperlink w:anchor="_Toc167280686" w:history="1">
            <w:r w:rsidR="00D71B38" w:rsidRPr="00B809EB">
              <w:rPr>
                <w:rStyle w:val="Hyperlink"/>
                <w:rFonts w:ascii="Arial" w:hAnsi="Arial" w:cs="Arial"/>
                <w:noProof/>
                <w:sz w:val="24"/>
                <w:szCs w:val="24"/>
              </w:rPr>
              <w:t>2.</w:t>
            </w:r>
            <w:r w:rsidR="00D71B38" w:rsidRPr="00B809EB">
              <w:rPr>
                <w:rFonts w:ascii="Arial" w:hAnsi="Arial" w:cs="Arial"/>
                <w:noProof/>
                <w:kern w:val="2"/>
                <w:sz w:val="24"/>
                <w:szCs w:val="24"/>
                <w14:ligatures w14:val="standardContextual"/>
              </w:rPr>
              <w:tab/>
            </w:r>
            <w:r w:rsidR="00D71B38" w:rsidRPr="00B809EB">
              <w:rPr>
                <w:rStyle w:val="Hyperlink"/>
                <w:rFonts w:ascii="Arial" w:hAnsi="Arial" w:cs="Arial"/>
                <w:noProof/>
                <w:sz w:val="24"/>
                <w:szCs w:val="24"/>
              </w:rPr>
              <w:t>Program Objective and Goals</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_Toc167280686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4</w:t>
            </w:r>
            <w:r w:rsidR="00D71B38" w:rsidRPr="00B809EB">
              <w:rPr>
                <w:rFonts w:ascii="Arial" w:hAnsi="Arial" w:cs="Arial"/>
                <w:noProof/>
                <w:webHidden/>
                <w:sz w:val="24"/>
                <w:szCs w:val="24"/>
              </w:rPr>
              <w:fldChar w:fldCharType="end"/>
            </w:r>
          </w:hyperlink>
        </w:p>
        <w:p w14:paraId="1CC704DE" w14:textId="302FF1CA" w:rsidR="00D71B38" w:rsidRPr="00B809EB" w:rsidRDefault="008F7142">
          <w:pPr>
            <w:pStyle w:val="TOC2"/>
            <w:rPr>
              <w:rFonts w:ascii="Arial" w:hAnsi="Arial" w:cs="Arial"/>
              <w:noProof/>
              <w:kern w:val="2"/>
              <w:sz w:val="24"/>
              <w:szCs w:val="24"/>
              <w14:ligatures w14:val="standardContextual"/>
            </w:rPr>
          </w:pPr>
          <w:hyperlink w:anchor="_Toc167280687" w:history="1">
            <w:r w:rsidR="00D71B38" w:rsidRPr="00B809EB">
              <w:rPr>
                <w:rStyle w:val="Hyperlink"/>
                <w:rFonts w:ascii="Arial" w:hAnsi="Arial" w:cs="Arial"/>
                <w:noProof/>
                <w:sz w:val="24"/>
                <w:szCs w:val="24"/>
              </w:rPr>
              <w:t>3.</w:t>
            </w:r>
            <w:r w:rsidR="00D71B38" w:rsidRPr="00B809EB">
              <w:rPr>
                <w:rFonts w:ascii="Arial" w:hAnsi="Arial" w:cs="Arial"/>
                <w:noProof/>
                <w:kern w:val="2"/>
                <w:sz w:val="24"/>
                <w:szCs w:val="24"/>
                <w14:ligatures w14:val="standardContextual"/>
              </w:rPr>
              <w:tab/>
            </w:r>
            <w:r w:rsidR="00D71B38" w:rsidRPr="00B809EB">
              <w:rPr>
                <w:rStyle w:val="Hyperlink"/>
                <w:rFonts w:ascii="Arial" w:hAnsi="Arial" w:cs="Arial"/>
                <w:noProof/>
                <w:sz w:val="24"/>
                <w:szCs w:val="24"/>
              </w:rPr>
              <w:t>Program Schedule</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_Toc167280687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5</w:t>
            </w:r>
            <w:r w:rsidR="00D71B38" w:rsidRPr="00B809EB">
              <w:rPr>
                <w:rFonts w:ascii="Arial" w:hAnsi="Arial" w:cs="Arial"/>
                <w:noProof/>
                <w:webHidden/>
                <w:sz w:val="24"/>
                <w:szCs w:val="24"/>
              </w:rPr>
              <w:fldChar w:fldCharType="end"/>
            </w:r>
          </w:hyperlink>
        </w:p>
        <w:p w14:paraId="1A128B86" w14:textId="6CE45BDD" w:rsidR="00D71B38" w:rsidRPr="00B809EB" w:rsidRDefault="008F7142" w:rsidP="00B809EB">
          <w:pPr>
            <w:pStyle w:val="TOC1"/>
            <w:rPr>
              <w:rFonts w:ascii="Arial" w:hAnsi="Arial" w:cs="Arial"/>
              <w:noProof/>
              <w:kern w:val="2"/>
              <w:sz w:val="24"/>
              <w:szCs w:val="24"/>
              <w14:ligatures w14:val="standardContextual"/>
            </w:rPr>
          </w:pPr>
          <w:hyperlink w:anchor="_Toc167280688" w:history="1">
            <w:r w:rsidR="00D71B38" w:rsidRPr="00B809EB">
              <w:rPr>
                <w:rStyle w:val="Hyperlink"/>
                <w:rFonts w:ascii="Arial" w:hAnsi="Arial" w:cs="Arial"/>
                <w:noProof/>
                <w:sz w:val="24"/>
                <w:szCs w:val="24"/>
              </w:rPr>
              <w:t>II.</w:t>
            </w:r>
            <w:r w:rsidR="00D71B38" w:rsidRPr="00B809EB">
              <w:rPr>
                <w:rFonts w:ascii="Arial" w:hAnsi="Arial" w:cs="Arial"/>
                <w:noProof/>
                <w:kern w:val="2"/>
                <w:sz w:val="24"/>
                <w:szCs w:val="24"/>
                <w14:ligatures w14:val="standardContextual"/>
              </w:rPr>
              <w:tab/>
            </w:r>
            <w:r w:rsidR="00D71B38" w:rsidRPr="00B809EB">
              <w:rPr>
                <w:rStyle w:val="Hyperlink"/>
                <w:rFonts w:ascii="Arial" w:hAnsi="Arial" w:cs="Arial"/>
                <w:noProof/>
                <w:sz w:val="24"/>
                <w:szCs w:val="24"/>
              </w:rPr>
              <w:t>ELIGIBILITY</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_Toc167280688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6</w:t>
            </w:r>
            <w:r w:rsidR="00D71B38" w:rsidRPr="00B809EB">
              <w:rPr>
                <w:rFonts w:ascii="Arial" w:hAnsi="Arial" w:cs="Arial"/>
                <w:noProof/>
                <w:webHidden/>
                <w:sz w:val="24"/>
                <w:szCs w:val="24"/>
              </w:rPr>
              <w:fldChar w:fldCharType="end"/>
            </w:r>
          </w:hyperlink>
        </w:p>
        <w:p w14:paraId="547F431C" w14:textId="2805DFA3" w:rsidR="00D71B38" w:rsidRPr="00B809EB" w:rsidRDefault="008F7142">
          <w:pPr>
            <w:pStyle w:val="TOC2"/>
            <w:rPr>
              <w:rFonts w:ascii="Arial" w:hAnsi="Arial" w:cs="Arial"/>
              <w:noProof/>
              <w:kern w:val="2"/>
              <w:sz w:val="24"/>
              <w:szCs w:val="24"/>
              <w14:ligatures w14:val="standardContextual"/>
            </w:rPr>
          </w:pPr>
          <w:hyperlink w:anchor="_Toc167280689" w:history="1">
            <w:r w:rsidR="00D71B38" w:rsidRPr="00B809EB">
              <w:rPr>
                <w:rStyle w:val="Hyperlink"/>
                <w:rFonts w:ascii="Arial" w:eastAsiaTheme="minorHAnsi" w:hAnsi="Arial" w:cs="Arial"/>
                <w:bCs/>
                <w:noProof/>
                <w:sz w:val="24"/>
                <w:szCs w:val="24"/>
              </w:rPr>
              <w:t>4.</w:t>
            </w:r>
            <w:r w:rsidR="00D71B38" w:rsidRPr="00B809EB">
              <w:rPr>
                <w:rFonts w:ascii="Arial" w:hAnsi="Arial" w:cs="Arial"/>
                <w:noProof/>
                <w:kern w:val="2"/>
                <w:sz w:val="24"/>
                <w:szCs w:val="24"/>
                <w14:ligatures w14:val="standardContextual"/>
              </w:rPr>
              <w:tab/>
            </w:r>
            <w:r w:rsidR="00D71B38" w:rsidRPr="00B809EB">
              <w:rPr>
                <w:rStyle w:val="Hyperlink"/>
                <w:rFonts w:ascii="Arial" w:hAnsi="Arial" w:cs="Arial"/>
                <w:noProof/>
                <w:sz w:val="24"/>
                <w:szCs w:val="24"/>
              </w:rPr>
              <w:t>Eligible Applicants</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_Toc167280689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6</w:t>
            </w:r>
            <w:r w:rsidR="00D71B38" w:rsidRPr="00B809EB">
              <w:rPr>
                <w:rFonts w:ascii="Arial" w:hAnsi="Arial" w:cs="Arial"/>
                <w:noProof/>
                <w:webHidden/>
                <w:sz w:val="24"/>
                <w:szCs w:val="24"/>
              </w:rPr>
              <w:fldChar w:fldCharType="end"/>
            </w:r>
          </w:hyperlink>
        </w:p>
        <w:p w14:paraId="313E6230" w14:textId="61251B59" w:rsidR="00D71B38" w:rsidRPr="00B809EB" w:rsidRDefault="008F7142">
          <w:pPr>
            <w:pStyle w:val="TOC2"/>
            <w:rPr>
              <w:rFonts w:ascii="Arial" w:hAnsi="Arial" w:cs="Arial"/>
              <w:noProof/>
              <w:kern w:val="2"/>
              <w:sz w:val="24"/>
              <w:szCs w:val="24"/>
              <w14:ligatures w14:val="standardContextual"/>
            </w:rPr>
          </w:pPr>
          <w:hyperlink w:anchor="_Toc167280690" w:history="1">
            <w:r w:rsidR="00D71B38" w:rsidRPr="00B809EB">
              <w:rPr>
                <w:rStyle w:val="Hyperlink"/>
                <w:rFonts w:ascii="Arial" w:hAnsi="Arial" w:cs="Arial"/>
                <w:noProof/>
                <w:sz w:val="24"/>
                <w:szCs w:val="24"/>
              </w:rPr>
              <w:t>5.</w:t>
            </w:r>
            <w:r w:rsidR="00D71B38" w:rsidRPr="00B809EB">
              <w:rPr>
                <w:rFonts w:ascii="Arial" w:hAnsi="Arial" w:cs="Arial"/>
                <w:noProof/>
                <w:kern w:val="2"/>
                <w:sz w:val="24"/>
                <w:szCs w:val="24"/>
                <w14:ligatures w14:val="standardContextual"/>
              </w:rPr>
              <w:tab/>
            </w:r>
            <w:r w:rsidR="00D71B38" w:rsidRPr="00B809EB">
              <w:rPr>
                <w:rStyle w:val="Hyperlink"/>
                <w:rFonts w:ascii="Arial" w:hAnsi="Arial" w:cs="Arial"/>
                <w:noProof/>
                <w:sz w:val="24"/>
                <w:szCs w:val="24"/>
              </w:rPr>
              <w:t>Eligible Facilities</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_Toc167280690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6</w:t>
            </w:r>
            <w:r w:rsidR="00D71B38" w:rsidRPr="00B809EB">
              <w:rPr>
                <w:rFonts w:ascii="Arial" w:hAnsi="Arial" w:cs="Arial"/>
                <w:noProof/>
                <w:webHidden/>
                <w:sz w:val="24"/>
                <w:szCs w:val="24"/>
              </w:rPr>
              <w:fldChar w:fldCharType="end"/>
            </w:r>
          </w:hyperlink>
        </w:p>
        <w:p w14:paraId="41499D2F" w14:textId="2AD9A6DA" w:rsidR="00D71B38" w:rsidRPr="00B809EB" w:rsidRDefault="008F7142">
          <w:pPr>
            <w:pStyle w:val="TOC2"/>
            <w:rPr>
              <w:rFonts w:ascii="Arial" w:hAnsi="Arial" w:cs="Arial"/>
              <w:noProof/>
              <w:kern w:val="2"/>
              <w:sz w:val="24"/>
              <w:szCs w:val="24"/>
              <w14:ligatures w14:val="standardContextual"/>
            </w:rPr>
          </w:pPr>
          <w:hyperlink w:anchor="_Toc167280691" w:history="1">
            <w:r w:rsidR="00D71B38" w:rsidRPr="00B809EB">
              <w:rPr>
                <w:rStyle w:val="Hyperlink"/>
                <w:rFonts w:ascii="Arial" w:hAnsi="Arial" w:cs="Arial"/>
                <w:noProof/>
                <w:sz w:val="24"/>
                <w:szCs w:val="24"/>
              </w:rPr>
              <w:t>6.</w:t>
            </w:r>
            <w:r w:rsidR="00D71B38" w:rsidRPr="00B809EB">
              <w:rPr>
                <w:rFonts w:ascii="Arial" w:hAnsi="Arial" w:cs="Arial"/>
                <w:noProof/>
                <w:kern w:val="2"/>
                <w:sz w:val="24"/>
                <w:szCs w:val="24"/>
                <w14:ligatures w14:val="standardContextual"/>
              </w:rPr>
              <w:tab/>
            </w:r>
            <w:r w:rsidR="00D71B38" w:rsidRPr="00B809EB">
              <w:rPr>
                <w:rStyle w:val="Hyperlink"/>
                <w:rFonts w:ascii="Arial" w:hAnsi="Arial" w:cs="Arial"/>
                <w:noProof/>
                <w:sz w:val="24"/>
                <w:szCs w:val="24"/>
              </w:rPr>
              <w:t>Eligible Activities</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_Toc167280691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7</w:t>
            </w:r>
            <w:r w:rsidR="00D71B38" w:rsidRPr="00B809EB">
              <w:rPr>
                <w:rFonts w:ascii="Arial" w:hAnsi="Arial" w:cs="Arial"/>
                <w:noProof/>
                <w:webHidden/>
                <w:sz w:val="24"/>
                <w:szCs w:val="24"/>
              </w:rPr>
              <w:fldChar w:fldCharType="end"/>
            </w:r>
          </w:hyperlink>
        </w:p>
        <w:p w14:paraId="401FF46F" w14:textId="32E5891E" w:rsidR="00D71B38" w:rsidRPr="00B809EB" w:rsidRDefault="008F7142" w:rsidP="00B809EB">
          <w:pPr>
            <w:pStyle w:val="TOC1"/>
            <w:rPr>
              <w:rFonts w:ascii="Arial" w:hAnsi="Arial" w:cs="Arial"/>
              <w:noProof/>
              <w:kern w:val="2"/>
              <w:sz w:val="24"/>
              <w:szCs w:val="24"/>
              <w14:ligatures w14:val="standardContextual"/>
            </w:rPr>
          </w:pPr>
          <w:hyperlink w:anchor="_Toc167280692" w:history="1">
            <w:r w:rsidR="00D71B38" w:rsidRPr="00B809EB">
              <w:rPr>
                <w:rStyle w:val="Hyperlink"/>
                <w:rFonts w:ascii="Arial" w:hAnsi="Arial" w:cs="Arial"/>
                <w:noProof/>
                <w:sz w:val="24"/>
                <w:szCs w:val="24"/>
              </w:rPr>
              <w:t>III.</w:t>
            </w:r>
            <w:r w:rsidR="00D71B38" w:rsidRPr="00B809EB">
              <w:rPr>
                <w:rFonts w:ascii="Arial" w:hAnsi="Arial" w:cs="Arial"/>
                <w:noProof/>
                <w:kern w:val="2"/>
                <w:sz w:val="24"/>
                <w:szCs w:val="24"/>
                <w14:ligatures w14:val="standardContextual"/>
              </w:rPr>
              <w:tab/>
            </w:r>
            <w:r w:rsidR="00D71B38" w:rsidRPr="00B809EB">
              <w:rPr>
                <w:rStyle w:val="Hyperlink"/>
                <w:rFonts w:ascii="Arial" w:hAnsi="Arial" w:cs="Arial"/>
                <w:noProof/>
                <w:sz w:val="24"/>
                <w:szCs w:val="24"/>
              </w:rPr>
              <w:t>FUNDING OVERVIEW</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_Toc167280692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9</w:t>
            </w:r>
            <w:r w:rsidR="00D71B38" w:rsidRPr="00B809EB">
              <w:rPr>
                <w:rFonts w:ascii="Arial" w:hAnsi="Arial" w:cs="Arial"/>
                <w:noProof/>
                <w:webHidden/>
                <w:sz w:val="24"/>
                <w:szCs w:val="24"/>
              </w:rPr>
              <w:fldChar w:fldCharType="end"/>
            </w:r>
          </w:hyperlink>
        </w:p>
        <w:p w14:paraId="24F1106E" w14:textId="63B0C7AA" w:rsidR="00D71B38" w:rsidRPr="00B809EB" w:rsidRDefault="008F7142">
          <w:pPr>
            <w:pStyle w:val="TOC2"/>
            <w:rPr>
              <w:rFonts w:ascii="Arial" w:hAnsi="Arial" w:cs="Arial"/>
              <w:noProof/>
              <w:kern w:val="2"/>
              <w:sz w:val="24"/>
              <w:szCs w:val="24"/>
              <w14:ligatures w14:val="standardContextual"/>
            </w:rPr>
          </w:pPr>
          <w:hyperlink w:anchor="_Toc167280693" w:history="1">
            <w:r w:rsidR="00D71B38" w:rsidRPr="00B809EB">
              <w:rPr>
                <w:rStyle w:val="Hyperlink"/>
                <w:rFonts w:ascii="Arial" w:hAnsi="Arial" w:cs="Arial"/>
                <w:noProof/>
                <w:sz w:val="24"/>
                <w:szCs w:val="24"/>
              </w:rPr>
              <w:t>7.</w:t>
            </w:r>
            <w:r w:rsidR="00D71B38" w:rsidRPr="00B809EB">
              <w:rPr>
                <w:rFonts w:ascii="Arial" w:hAnsi="Arial" w:cs="Arial"/>
                <w:noProof/>
                <w:kern w:val="2"/>
                <w:sz w:val="24"/>
                <w:szCs w:val="24"/>
                <w14:ligatures w14:val="standardContextual"/>
              </w:rPr>
              <w:tab/>
            </w:r>
            <w:r w:rsidR="00D71B38" w:rsidRPr="00B809EB">
              <w:rPr>
                <w:rStyle w:val="Hyperlink"/>
                <w:rFonts w:ascii="Arial" w:hAnsi="Arial" w:cs="Arial"/>
                <w:noProof/>
                <w:sz w:val="24"/>
                <w:szCs w:val="24"/>
              </w:rPr>
              <w:t>Funding Source and Program Cycle</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_Toc167280693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9</w:t>
            </w:r>
            <w:r w:rsidR="00D71B38" w:rsidRPr="00B809EB">
              <w:rPr>
                <w:rFonts w:ascii="Arial" w:hAnsi="Arial" w:cs="Arial"/>
                <w:noProof/>
                <w:webHidden/>
                <w:sz w:val="24"/>
                <w:szCs w:val="24"/>
              </w:rPr>
              <w:fldChar w:fldCharType="end"/>
            </w:r>
          </w:hyperlink>
        </w:p>
        <w:p w14:paraId="4F101816" w14:textId="542C8D4A" w:rsidR="00D71B38" w:rsidRPr="00B809EB" w:rsidRDefault="008F7142">
          <w:pPr>
            <w:pStyle w:val="TOC2"/>
            <w:rPr>
              <w:rFonts w:ascii="Arial" w:hAnsi="Arial" w:cs="Arial"/>
              <w:noProof/>
              <w:kern w:val="2"/>
              <w:sz w:val="24"/>
              <w:szCs w:val="24"/>
              <w14:ligatures w14:val="standardContextual"/>
            </w:rPr>
          </w:pPr>
          <w:hyperlink w:anchor="_Toc167280694" w:history="1">
            <w:r w:rsidR="00D71B38" w:rsidRPr="00B809EB">
              <w:rPr>
                <w:rStyle w:val="Hyperlink"/>
                <w:rFonts w:ascii="Arial" w:hAnsi="Arial" w:cs="Arial"/>
                <w:noProof/>
                <w:sz w:val="24"/>
                <w:szCs w:val="24"/>
              </w:rPr>
              <w:t>8.</w:t>
            </w:r>
            <w:r w:rsidR="00D71B38" w:rsidRPr="00B809EB">
              <w:rPr>
                <w:rFonts w:ascii="Arial" w:hAnsi="Arial" w:cs="Arial"/>
                <w:noProof/>
                <w:kern w:val="2"/>
                <w:sz w:val="24"/>
                <w:szCs w:val="24"/>
                <w14:ligatures w14:val="standardContextual"/>
              </w:rPr>
              <w:tab/>
            </w:r>
            <w:r w:rsidR="00D71B38" w:rsidRPr="00B809EB">
              <w:rPr>
                <w:rStyle w:val="Hyperlink"/>
                <w:rFonts w:ascii="Arial" w:hAnsi="Arial" w:cs="Arial"/>
                <w:noProof/>
                <w:sz w:val="24"/>
                <w:szCs w:val="24"/>
              </w:rPr>
              <w:t>Reimbursement</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_Toc167280694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9</w:t>
            </w:r>
            <w:r w:rsidR="00D71B38" w:rsidRPr="00B809EB">
              <w:rPr>
                <w:rFonts w:ascii="Arial" w:hAnsi="Arial" w:cs="Arial"/>
                <w:noProof/>
                <w:webHidden/>
                <w:sz w:val="24"/>
                <w:szCs w:val="24"/>
              </w:rPr>
              <w:fldChar w:fldCharType="end"/>
            </w:r>
          </w:hyperlink>
        </w:p>
        <w:p w14:paraId="3778F2D0" w14:textId="501CA205" w:rsidR="00D71B38" w:rsidRPr="00B809EB" w:rsidRDefault="008F7142">
          <w:pPr>
            <w:pStyle w:val="TOC2"/>
            <w:rPr>
              <w:rFonts w:ascii="Arial" w:hAnsi="Arial" w:cs="Arial"/>
              <w:noProof/>
              <w:kern w:val="2"/>
              <w:sz w:val="24"/>
              <w:szCs w:val="24"/>
              <w14:ligatures w14:val="standardContextual"/>
            </w:rPr>
          </w:pPr>
          <w:hyperlink w:anchor="_Toc167280695" w:history="1">
            <w:r w:rsidR="00D71B38" w:rsidRPr="00B809EB">
              <w:rPr>
                <w:rStyle w:val="Hyperlink"/>
                <w:rFonts w:ascii="Arial" w:hAnsi="Arial" w:cs="Arial"/>
                <w:noProof/>
                <w:sz w:val="24"/>
                <w:szCs w:val="24"/>
              </w:rPr>
              <w:t>9.</w:t>
            </w:r>
            <w:r w:rsidR="00D71B38" w:rsidRPr="00B809EB">
              <w:rPr>
                <w:rFonts w:ascii="Arial" w:hAnsi="Arial" w:cs="Arial"/>
                <w:noProof/>
                <w:kern w:val="2"/>
                <w:sz w:val="24"/>
                <w:szCs w:val="24"/>
                <w14:ligatures w14:val="standardContextual"/>
              </w:rPr>
              <w:tab/>
            </w:r>
            <w:r w:rsidR="00D71B38" w:rsidRPr="00B809EB">
              <w:rPr>
                <w:rStyle w:val="Hyperlink"/>
                <w:rFonts w:ascii="Arial" w:hAnsi="Arial" w:cs="Arial"/>
                <w:noProof/>
                <w:sz w:val="24"/>
                <w:szCs w:val="24"/>
              </w:rPr>
              <w:t>Matching Requirements</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_Toc167280695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9</w:t>
            </w:r>
            <w:r w:rsidR="00D71B38" w:rsidRPr="00B809EB">
              <w:rPr>
                <w:rFonts w:ascii="Arial" w:hAnsi="Arial" w:cs="Arial"/>
                <w:noProof/>
                <w:webHidden/>
                <w:sz w:val="24"/>
                <w:szCs w:val="24"/>
              </w:rPr>
              <w:fldChar w:fldCharType="end"/>
            </w:r>
          </w:hyperlink>
        </w:p>
        <w:p w14:paraId="3607E1D7" w14:textId="1CFF0C39" w:rsidR="00D71B38" w:rsidRPr="00B809EB" w:rsidRDefault="008F7142" w:rsidP="00B809EB">
          <w:pPr>
            <w:pStyle w:val="TOC1"/>
            <w:rPr>
              <w:rFonts w:ascii="Arial" w:hAnsi="Arial" w:cs="Arial"/>
              <w:noProof/>
              <w:kern w:val="2"/>
              <w:sz w:val="24"/>
              <w:szCs w:val="24"/>
              <w14:ligatures w14:val="standardContextual"/>
            </w:rPr>
          </w:pPr>
          <w:hyperlink w:anchor="_Toc167280696" w:history="1">
            <w:r w:rsidR="00D71B38" w:rsidRPr="00B809EB">
              <w:rPr>
                <w:rStyle w:val="Hyperlink"/>
                <w:rFonts w:ascii="Arial" w:hAnsi="Arial" w:cs="Arial"/>
                <w:noProof/>
                <w:sz w:val="24"/>
                <w:szCs w:val="24"/>
              </w:rPr>
              <w:t>IV.</w:t>
            </w:r>
            <w:r w:rsidR="00D71B38" w:rsidRPr="00B809EB">
              <w:rPr>
                <w:rFonts w:ascii="Arial" w:hAnsi="Arial" w:cs="Arial"/>
                <w:noProof/>
                <w:kern w:val="2"/>
                <w:sz w:val="24"/>
                <w:szCs w:val="24"/>
                <w14:ligatures w14:val="standardContextual"/>
              </w:rPr>
              <w:tab/>
            </w:r>
            <w:r w:rsidR="00D71B38" w:rsidRPr="00B809EB">
              <w:rPr>
                <w:rStyle w:val="Hyperlink"/>
                <w:rFonts w:ascii="Arial" w:hAnsi="Arial" w:cs="Arial"/>
                <w:noProof/>
                <w:sz w:val="24"/>
                <w:szCs w:val="24"/>
              </w:rPr>
              <w:t>EVALUATION</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_Toc167280696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10</w:t>
            </w:r>
            <w:r w:rsidR="00D71B38" w:rsidRPr="00B809EB">
              <w:rPr>
                <w:rFonts w:ascii="Arial" w:hAnsi="Arial" w:cs="Arial"/>
                <w:noProof/>
                <w:webHidden/>
                <w:sz w:val="24"/>
                <w:szCs w:val="24"/>
              </w:rPr>
              <w:fldChar w:fldCharType="end"/>
            </w:r>
          </w:hyperlink>
        </w:p>
        <w:p w14:paraId="676FCB7F" w14:textId="48D386C4" w:rsidR="00D71B38" w:rsidRPr="00B809EB" w:rsidRDefault="008F7142">
          <w:pPr>
            <w:pStyle w:val="TOC2"/>
            <w:rPr>
              <w:rFonts w:ascii="Arial" w:hAnsi="Arial" w:cs="Arial"/>
              <w:noProof/>
              <w:kern w:val="2"/>
              <w:sz w:val="24"/>
              <w:szCs w:val="24"/>
              <w14:ligatures w14:val="standardContextual"/>
            </w:rPr>
          </w:pPr>
          <w:hyperlink w:anchor="_Toc167280697" w:history="1">
            <w:r w:rsidR="00D71B38" w:rsidRPr="00B809EB">
              <w:rPr>
                <w:rStyle w:val="Hyperlink"/>
                <w:rFonts w:ascii="Arial" w:hAnsi="Arial" w:cs="Arial"/>
                <w:noProof/>
                <w:sz w:val="24"/>
                <w:szCs w:val="24"/>
              </w:rPr>
              <w:t>10.</w:t>
            </w:r>
            <w:r w:rsidR="00D71B38" w:rsidRPr="00B809EB">
              <w:rPr>
                <w:rFonts w:ascii="Arial" w:hAnsi="Arial" w:cs="Arial"/>
                <w:noProof/>
                <w:kern w:val="2"/>
                <w:sz w:val="24"/>
                <w:szCs w:val="24"/>
                <w14:ligatures w14:val="standardContextual"/>
              </w:rPr>
              <w:tab/>
            </w:r>
            <w:r w:rsidR="00D71B38" w:rsidRPr="00B809EB">
              <w:rPr>
                <w:rStyle w:val="Hyperlink"/>
                <w:rFonts w:ascii="Arial" w:hAnsi="Arial" w:cs="Arial"/>
                <w:noProof/>
                <w:sz w:val="24"/>
                <w:szCs w:val="24"/>
              </w:rPr>
              <w:t>Screening Criteria</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_Toc167280697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10</w:t>
            </w:r>
            <w:r w:rsidR="00D71B38" w:rsidRPr="00B809EB">
              <w:rPr>
                <w:rFonts w:ascii="Arial" w:hAnsi="Arial" w:cs="Arial"/>
                <w:noProof/>
                <w:webHidden/>
                <w:sz w:val="24"/>
                <w:szCs w:val="24"/>
              </w:rPr>
              <w:fldChar w:fldCharType="end"/>
            </w:r>
          </w:hyperlink>
        </w:p>
        <w:p w14:paraId="46DEB189" w14:textId="1F87ACC1" w:rsidR="00D71B38" w:rsidRPr="00B809EB" w:rsidRDefault="008F7142">
          <w:pPr>
            <w:pStyle w:val="TOC2"/>
            <w:rPr>
              <w:rFonts w:ascii="Arial" w:hAnsi="Arial" w:cs="Arial"/>
              <w:noProof/>
              <w:kern w:val="2"/>
              <w:sz w:val="24"/>
              <w:szCs w:val="24"/>
              <w14:ligatures w14:val="standardContextual"/>
            </w:rPr>
          </w:pPr>
          <w:hyperlink w:anchor="_Toc167280698" w:history="1">
            <w:r w:rsidR="00D71B38" w:rsidRPr="00B809EB">
              <w:rPr>
                <w:rStyle w:val="Hyperlink"/>
                <w:rFonts w:ascii="Arial" w:hAnsi="Arial" w:cs="Arial"/>
                <w:noProof/>
                <w:sz w:val="24"/>
                <w:szCs w:val="24"/>
              </w:rPr>
              <w:t>11.</w:t>
            </w:r>
            <w:r w:rsidR="00D71B38" w:rsidRPr="00B809EB">
              <w:rPr>
                <w:rFonts w:ascii="Arial" w:hAnsi="Arial" w:cs="Arial"/>
                <w:noProof/>
                <w:kern w:val="2"/>
                <w:sz w:val="24"/>
                <w:szCs w:val="24"/>
                <w14:ligatures w14:val="standardContextual"/>
              </w:rPr>
              <w:tab/>
            </w:r>
            <w:r w:rsidR="00D71B38" w:rsidRPr="00B809EB">
              <w:rPr>
                <w:rStyle w:val="Hyperlink"/>
                <w:rFonts w:ascii="Arial" w:hAnsi="Arial" w:cs="Arial"/>
                <w:noProof/>
                <w:sz w:val="24"/>
                <w:szCs w:val="24"/>
              </w:rPr>
              <w:t>Project Rating and Selection Process</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_Toc167280698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11</w:t>
            </w:r>
            <w:r w:rsidR="00D71B38" w:rsidRPr="00B809EB">
              <w:rPr>
                <w:rFonts w:ascii="Arial" w:hAnsi="Arial" w:cs="Arial"/>
                <w:noProof/>
                <w:webHidden/>
                <w:sz w:val="24"/>
                <w:szCs w:val="24"/>
              </w:rPr>
              <w:fldChar w:fldCharType="end"/>
            </w:r>
          </w:hyperlink>
        </w:p>
        <w:p w14:paraId="684DABE9" w14:textId="3EE233DB" w:rsidR="00D71B38" w:rsidRPr="00B809EB" w:rsidRDefault="008F7142">
          <w:pPr>
            <w:pStyle w:val="TOC2"/>
            <w:rPr>
              <w:rFonts w:ascii="Arial" w:hAnsi="Arial" w:cs="Arial"/>
              <w:noProof/>
              <w:kern w:val="2"/>
              <w:sz w:val="24"/>
              <w:szCs w:val="24"/>
              <w14:ligatures w14:val="standardContextual"/>
            </w:rPr>
          </w:pPr>
          <w:hyperlink w:anchor="_Toc167280699" w:history="1">
            <w:r w:rsidR="00D71B38" w:rsidRPr="00B809EB">
              <w:rPr>
                <w:rStyle w:val="Hyperlink"/>
                <w:rFonts w:ascii="Arial" w:hAnsi="Arial" w:cs="Arial"/>
                <w:noProof/>
                <w:sz w:val="24"/>
                <w:szCs w:val="24"/>
              </w:rPr>
              <w:t>12.</w:t>
            </w:r>
            <w:r w:rsidR="00D71B38" w:rsidRPr="00B809EB">
              <w:rPr>
                <w:rFonts w:ascii="Arial" w:hAnsi="Arial" w:cs="Arial"/>
                <w:noProof/>
                <w:kern w:val="2"/>
                <w:sz w:val="24"/>
                <w:szCs w:val="24"/>
                <w14:ligatures w14:val="standardContextual"/>
              </w:rPr>
              <w:tab/>
            </w:r>
            <w:r w:rsidR="00D71B38" w:rsidRPr="00B809EB">
              <w:rPr>
                <w:rStyle w:val="Hyperlink"/>
                <w:rFonts w:ascii="Arial" w:hAnsi="Arial" w:cs="Arial"/>
                <w:noProof/>
                <w:sz w:val="24"/>
                <w:szCs w:val="24"/>
              </w:rPr>
              <w:t>Evaluation Criteria</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_Toc167280699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12</w:t>
            </w:r>
            <w:r w:rsidR="00D71B38" w:rsidRPr="00B809EB">
              <w:rPr>
                <w:rFonts w:ascii="Arial" w:hAnsi="Arial" w:cs="Arial"/>
                <w:noProof/>
                <w:webHidden/>
                <w:sz w:val="24"/>
                <w:szCs w:val="24"/>
              </w:rPr>
              <w:fldChar w:fldCharType="end"/>
            </w:r>
          </w:hyperlink>
        </w:p>
        <w:p w14:paraId="06C8ED01" w14:textId="41495756" w:rsidR="00D71B38" w:rsidRPr="00B809EB" w:rsidRDefault="008F7142">
          <w:pPr>
            <w:pStyle w:val="TOC2"/>
            <w:rPr>
              <w:rFonts w:ascii="Arial" w:hAnsi="Arial" w:cs="Arial"/>
              <w:noProof/>
              <w:kern w:val="2"/>
              <w:sz w:val="24"/>
              <w:szCs w:val="24"/>
              <w14:ligatures w14:val="standardContextual"/>
            </w:rPr>
          </w:pPr>
          <w:hyperlink w:anchor="_Toc167280700" w:history="1">
            <w:r w:rsidR="00D71B38" w:rsidRPr="00B809EB">
              <w:rPr>
                <w:rStyle w:val="Hyperlink"/>
                <w:rFonts w:ascii="Arial" w:hAnsi="Arial" w:cs="Arial"/>
                <w:noProof/>
                <w:sz w:val="24"/>
                <w:szCs w:val="24"/>
              </w:rPr>
              <w:t>13.</w:t>
            </w:r>
            <w:r w:rsidR="00D71B38" w:rsidRPr="00B809EB">
              <w:rPr>
                <w:rFonts w:ascii="Arial" w:hAnsi="Arial" w:cs="Arial"/>
                <w:noProof/>
                <w:kern w:val="2"/>
                <w:sz w:val="24"/>
                <w:szCs w:val="24"/>
                <w14:ligatures w14:val="standardContextual"/>
              </w:rPr>
              <w:tab/>
            </w:r>
            <w:r w:rsidR="00D71B38" w:rsidRPr="00B809EB">
              <w:rPr>
                <w:rStyle w:val="Hyperlink"/>
                <w:rFonts w:ascii="Arial" w:hAnsi="Arial" w:cs="Arial"/>
                <w:noProof/>
                <w:sz w:val="24"/>
                <w:szCs w:val="24"/>
              </w:rPr>
              <w:t>Additional Evaluation Criteria</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_Toc167280700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14</w:t>
            </w:r>
            <w:r w:rsidR="00D71B38" w:rsidRPr="00B809EB">
              <w:rPr>
                <w:rFonts w:ascii="Arial" w:hAnsi="Arial" w:cs="Arial"/>
                <w:noProof/>
                <w:webHidden/>
                <w:sz w:val="24"/>
                <w:szCs w:val="24"/>
              </w:rPr>
              <w:fldChar w:fldCharType="end"/>
            </w:r>
          </w:hyperlink>
        </w:p>
        <w:p w14:paraId="6538ED4B" w14:textId="0F4B0614" w:rsidR="00D71B38" w:rsidRPr="00B809EB" w:rsidRDefault="008F7142" w:rsidP="00B809EB">
          <w:pPr>
            <w:pStyle w:val="TOC1"/>
            <w:rPr>
              <w:rFonts w:ascii="Arial" w:hAnsi="Arial" w:cs="Arial"/>
              <w:noProof/>
              <w:kern w:val="2"/>
              <w:sz w:val="24"/>
              <w:szCs w:val="24"/>
              <w14:ligatures w14:val="standardContextual"/>
            </w:rPr>
          </w:pPr>
          <w:hyperlink w:anchor="_Toc167280701" w:history="1">
            <w:r w:rsidR="00D71B38" w:rsidRPr="00B809EB">
              <w:rPr>
                <w:rStyle w:val="Hyperlink"/>
                <w:rFonts w:ascii="Arial" w:hAnsi="Arial" w:cs="Arial"/>
                <w:noProof/>
                <w:sz w:val="24"/>
                <w:szCs w:val="24"/>
              </w:rPr>
              <w:t>V.</w:t>
            </w:r>
            <w:r w:rsidR="00D71B38" w:rsidRPr="00B809EB">
              <w:rPr>
                <w:rFonts w:ascii="Arial" w:hAnsi="Arial" w:cs="Arial"/>
                <w:noProof/>
                <w:kern w:val="2"/>
                <w:sz w:val="24"/>
                <w:szCs w:val="24"/>
                <w14:ligatures w14:val="standardContextual"/>
              </w:rPr>
              <w:tab/>
            </w:r>
            <w:r w:rsidR="00D71B38" w:rsidRPr="00B809EB">
              <w:rPr>
                <w:rStyle w:val="Hyperlink"/>
                <w:rFonts w:ascii="Arial" w:hAnsi="Arial" w:cs="Arial"/>
                <w:noProof/>
                <w:sz w:val="24"/>
                <w:szCs w:val="24"/>
              </w:rPr>
              <w:t>PROGRAMMING</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_Toc167280701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16</w:t>
            </w:r>
            <w:r w:rsidR="00D71B38" w:rsidRPr="00B809EB">
              <w:rPr>
                <w:rFonts w:ascii="Arial" w:hAnsi="Arial" w:cs="Arial"/>
                <w:noProof/>
                <w:webHidden/>
                <w:sz w:val="24"/>
                <w:szCs w:val="24"/>
              </w:rPr>
              <w:fldChar w:fldCharType="end"/>
            </w:r>
          </w:hyperlink>
        </w:p>
        <w:p w14:paraId="53F43D59" w14:textId="1D243496" w:rsidR="00D71B38" w:rsidRPr="00B809EB" w:rsidRDefault="008F7142">
          <w:pPr>
            <w:pStyle w:val="TOC2"/>
            <w:rPr>
              <w:rFonts w:ascii="Arial" w:hAnsi="Arial" w:cs="Arial"/>
              <w:noProof/>
              <w:kern w:val="2"/>
              <w:sz w:val="24"/>
              <w:szCs w:val="24"/>
              <w14:ligatures w14:val="standardContextual"/>
            </w:rPr>
          </w:pPr>
          <w:hyperlink w:anchor="_Toc167280702" w:history="1">
            <w:r w:rsidR="00D71B38" w:rsidRPr="00B809EB">
              <w:rPr>
                <w:rStyle w:val="Hyperlink"/>
                <w:rFonts w:ascii="Arial" w:hAnsi="Arial" w:cs="Arial"/>
                <w:noProof/>
                <w:sz w:val="24"/>
                <w:szCs w:val="24"/>
              </w:rPr>
              <w:t>14.</w:t>
            </w:r>
            <w:r w:rsidR="00D71B38" w:rsidRPr="00B809EB">
              <w:rPr>
                <w:rFonts w:ascii="Arial" w:hAnsi="Arial" w:cs="Arial"/>
                <w:noProof/>
                <w:kern w:val="2"/>
                <w:sz w:val="24"/>
                <w:szCs w:val="24"/>
                <w14:ligatures w14:val="standardContextual"/>
              </w:rPr>
              <w:tab/>
            </w:r>
            <w:r w:rsidR="00D71B38" w:rsidRPr="00B809EB">
              <w:rPr>
                <w:rStyle w:val="Hyperlink"/>
                <w:rFonts w:ascii="Arial" w:hAnsi="Arial" w:cs="Arial"/>
                <w:noProof/>
                <w:sz w:val="24"/>
                <w:szCs w:val="24"/>
              </w:rPr>
              <w:t>Programming Funds</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_Toc167280702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16</w:t>
            </w:r>
            <w:r w:rsidR="00D71B38" w:rsidRPr="00B809EB">
              <w:rPr>
                <w:rFonts w:ascii="Arial" w:hAnsi="Arial" w:cs="Arial"/>
                <w:noProof/>
                <w:webHidden/>
                <w:sz w:val="24"/>
                <w:szCs w:val="24"/>
              </w:rPr>
              <w:fldChar w:fldCharType="end"/>
            </w:r>
          </w:hyperlink>
        </w:p>
        <w:p w14:paraId="5BE256C6" w14:textId="5838CEFE" w:rsidR="00D71B38" w:rsidRPr="00B809EB" w:rsidRDefault="008F7142">
          <w:pPr>
            <w:pStyle w:val="TOC2"/>
            <w:rPr>
              <w:rFonts w:ascii="Arial" w:hAnsi="Arial" w:cs="Arial"/>
              <w:noProof/>
              <w:kern w:val="2"/>
              <w:sz w:val="24"/>
              <w:szCs w:val="24"/>
              <w14:ligatures w14:val="standardContextual"/>
            </w:rPr>
          </w:pPr>
          <w:hyperlink w:anchor="_Toc167280703" w:history="1">
            <w:r w:rsidR="00D71B38" w:rsidRPr="00B809EB">
              <w:rPr>
                <w:rStyle w:val="Hyperlink"/>
                <w:rFonts w:ascii="Arial" w:hAnsi="Arial" w:cs="Arial"/>
                <w:noProof/>
                <w:sz w:val="24"/>
                <w:szCs w:val="24"/>
              </w:rPr>
              <w:t>15.</w:t>
            </w:r>
            <w:r w:rsidR="00D71B38" w:rsidRPr="00B809EB">
              <w:rPr>
                <w:rFonts w:ascii="Arial" w:hAnsi="Arial" w:cs="Arial"/>
                <w:noProof/>
                <w:kern w:val="2"/>
                <w:sz w:val="24"/>
                <w:szCs w:val="24"/>
                <w14:ligatures w14:val="standardContextual"/>
              </w:rPr>
              <w:tab/>
            </w:r>
            <w:r w:rsidR="00D71B38" w:rsidRPr="00B809EB">
              <w:rPr>
                <w:rStyle w:val="Hyperlink"/>
                <w:rFonts w:ascii="Arial" w:hAnsi="Arial" w:cs="Arial"/>
                <w:noProof/>
                <w:sz w:val="24"/>
                <w:szCs w:val="24"/>
              </w:rPr>
              <w:t>Programming Restrictions</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_Toc167280703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16</w:t>
            </w:r>
            <w:r w:rsidR="00D71B38" w:rsidRPr="00B809EB">
              <w:rPr>
                <w:rFonts w:ascii="Arial" w:hAnsi="Arial" w:cs="Arial"/>
                <w:noProof/>
                <w:webHidden/>
                <w:sz w:val="24"/>
                <w:szCs w:val="24"/>
              </w:rPr>
              <w:fldChar w:fldCharType="end"/>
            </w:r>
          </w:hyperlink>
        </w:p>
        <w:p w14:paraId="1527C2CC" w14:textId="085E4B24" w:rsidR="00D71B38" w:rsidRPr="00B809EB" w:rsidRDefault="008F7142">
          <w:pPr>
            <w:pStyle w:val="TOC2"/>
            <w:rPr>
              <w:rFonts w:ascii="Arial" w:hAnsi="Arial" w:cs="Arial"/>
              <w:noProof/>
              <w:kern w:val="2"/>
              <w:sz w:val="24"/>
              <w:szCs w:val="24"/>
              <w14:ligatures w14:val="standardContextual"/>
            </w:rPr>
          </w:pPr>
          <w:hyperlink w:anchor="_Toc167280704" w:history="1">
            <w:r w:rsidR="00D71B38" w:rsidRPr="00B809EB">
              <w:rPr>
                <w:rStyle w:val="Hyperlink"/>
                <w:rFonts w:ascii="Arial" w:hAnsi="Arial" w:cs="Arial"/>
                <w:noProof/>
                <w:sz w:val="24"/>
                <w:szCs w:val="24"/>
              </w:rPr>
              <w:t>16.</w:t>
            </w:r>
            <w:r w:rsidR="00D71B38" w:rsidRPr="00B809EB">
              <w:rPr>
                <w:rFonts w:ascii="Arial" w:hAnsi="Arial" w:cs="Arial"/>
                <w:noProof/>
                <w:kern w:val="2"/>
                <w:sz w:val="24"/>
                <w:szCs w:val="24"/>
                <w14:ligatures w14:val="standardContextual"/>
              </w:rPr>
              <w:tab/>
            </w:r>
            <w:r w:rsidR="00D71B38" w:rsidRPr="00B809EB">
              <w:rPr>
                <w:rStyle w:val="Hyperlink"/>
                <w:rFonts w:ascii="Arial" w:hAnsi="Arial" w:cs="Arial"/>
                <w:noProof/>
                <w:sz w:val="24"/>
                <w:szCs w:val="24"/>
              </w:rPr>
              <w:t>Committed Funds</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_Toc167280704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17</w:t>
            </w:r>
            <w:r w:rsidR="00D71B38" w:rsidRPr="00B809EB">
              <w:rPr>
                <w:rFonts w:ascii="Arial" w:hAnsi="Arial" w:cs="Arial"/>
                <w:noProof/>
                <w:webHidden/>
                <w:sz w:val="24"/>
                <w:szCs w:val="24"/>
              </w:rPr>
              <w:fldChar w:fldCharType="end"/>
            </w:r>
          </w:hyperlink>
        </w:p>
        <w:p w14:paraId="3168CFEC" w14:textId="051BB18B" w:rsidR="00D71B38" w:rsidRPr="00B809EB" w:rsidRDefault="008F7142" w:rsidP="00B809EB">
          <w:pPr>
            <w:pStyle w:val="TOC1"/>
            <w:rPr>
              <w:rFonts w:ascii="Arial" w:hAnsi="Arial" w:cs="Arial"/>
              <w:noProof/>
              <w:kern w:val="2"/>
              <w:sz w:val="24"/>
              <w:szCs w:val="24"/>
              <w14:ligatures w14:val="standardContextual"/>
            </w:rPr>
          </w:pPr>
          <w:hyperlink w:anchor="_Toc167280705" w:history="1">
            <w:r w:rsidR="00D71B38" w:rsidRPr="00B809EB">
              <w:rPr>
                <w:rStyle w:val="Hyperlink"/>
                <w:rFonts w:ascii="Arial" w:hAnsi="Arial" w:cs="Arial"/>
                <w:noProof/>
                <w:sz w:val="24"/>
                <w:szCs w:val="24"/>
              </w:rPr>
              <w:t>VI.</w:t>
            </w:r>
            <w:r w:rsidR="00D71B38" w:rsidRPr="00B809EB">
              <w:rPr>
                <w:rFonts w:ascii="Arial" w:hAnsi="Arial" w:cs="Arial"/>
                <w:noProof/>
                <w:kern w:val="2"/>
                <w:sz w:val="24"/>
                <w:szCs w:val="24"/>
                <w14:ligatures w14:val="standardContextual"/>
              </w:rPr>
              <w:tab/>
            </w:r>
            <w:r w:rsidR="00D71B38" w:rsidRPr="00B809EB">
              <w:rPr>
                <w:rStyle w:val="Hyperlink"/>
                <w:rFonts w:ascii="Arial" w:hAnsi="Arial" w:cs="Arial"/>
                <w:noProof/>
                <w:sz w:val="24"/>
                <w:szCs w:val="24"/>
              </w:rPr>
              <w:t>DELIVERY</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_Toc167280705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18</w:t>
            </w:r>
            <w:r w:rsidR="00D71B38" w:rsidRPr="00B809EB">
              <w:rPr>
                <w:rFonts w:ascii="Arial" w:hAnsi="Arial" w:cs="Arial"/>
                <w:noProof/>
                <w:webHidden/>
                <w:sz w:val="24"/>
                <w:szCs w:val="24"/>
              </w:rPr>
              <w:fldChar w:fldCharType="end"/>
            </w:r>
          </w:hyperlink>
        </w:p>
        <w:p w14:paraId="1CFD52F9" w14:textId="09F82121" w:rsidR="00D71B38" w:rsidRPr="00B809EB" w:rsidRDefault="008F7142">
          <w:pPr>
            <w:pStyle w:val="TOC2"/>
            <w:rPr>
              <w:rFonts w:ascii="Arial" w:hAnsi="Arial" w:cs="Arial"/>
              <w:noProof/>
              <w:kern w:val="2"/>
              <w:sz w:val="24"/>
              <w:szCs w:val="24"/>
              <w14:ligatures w14:val="standardContextual"/>
            </w:rPr>
          </w:pPr>
          <w:hyperlink w:anchor="_Toc167280706" w:history="1">
            <w:r w:rsidR="00D71B38" w:rsidRPr="00B809EB">
              <w:rPr>
                <w:rStyle w:val="Hyperlink"/>
                <w:rFonts w:ascii="Arial" w:hAnsi="Arial" w:cs="Arial"/>
                <w:noProof/>
                <w:sz w:val="24"/>
                <w:szCs w:val="24"/>
              </w:rPr>
              <w:t>17.</w:t>
            </w:r>
            <w:r w:rsidR="00D71B38" w:rsidRPr="00B809EB">
              <w:rPr>
                <w:rFonts w:ascii="Arial" w:hAnsi="Arial" w:cs="Arial"/>
                <w:noProof/>
                <w:kern w:val="2"/>
                <w:sz w:val="24"/>
                <w:szCs w:val="24"/>
                <w14:ligatures w14:val="standardContextual"/>
              </w:rPr>
              <w:tab/>
            </w:r>
            <w:r w:rsidR="00D71B38" w:rsidRPr="00B809EB">
              <w:rPr>
                <w:rStyle w:val="Hyperlink"/>
                <w:rFonts w:ascii="Arial" w:hAnsi="Arial" w:cs="Arial"/>
                <w:noProof/>
                <w:sz w:val="24"/>
                <w:szCs w:val="24"/>
              </w:rPr>
              <w:t>Delivery Methods</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_Toc167280706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18</w:t>
            </w:r>
            <w:r w:rsidR="00D71B38" w:rsidRPr="00B809EB">
              <w:rPr>
                <w:rFonts w:ascii="Arial" w:hAnsi="Arial" w:cs="Arial"/>
                <w:noProof/>
                <w:webHidden/>
                <w:sz w:val="24"/>
                <w:szCs w:val="24"/>
              </w:rPr>
              <w:fldChar w:fldCharType="end"/>
            </w:r>
          </w:hyperlink>
        </w:p>
        <w:p w14:paraId="3D64E3D0" w14:textId="25510611" w:rsidR="00D71B38" w:rsidRPr="00B809EB" w:rsidRDefault="008F7142">
          <w:pPr>
            <w:pStyle w:val="TOC2"/>
            <w:rPr>
              <w:rFonts w:ascii="Arial" w:hAnsi="Arial" w:cs="Arial"/>
              <w:noProof/>
              <w:kern w:val="2"/>
              <w:sz w:val="24"/>
              <w:szCs w:val="24"/>
              <w14:ligatures w14:val="standardContextual"/>
            </w:rPr>
          </w:pPr>
          <w:hyperlink w:anchor="_Toc167280707" w:history="1">
            <w:r w:rsidR="00D71B38" w:rsidRPr="00B809EB">
              <w:rPr>
                <w:rStyle w:val="Hyperlink"/>
                <w:rFonts w:ascii="Arial" w:hAnsi="Arial" w:cs="Arial"/>
                <w:noProof/>
                <w:sz w:val="24"/>
                <w:szCs w:val="24"/>
              </w:rPr>
              <w:t>18.</w:t>
            </w:r>
            <w:r w:rsidR="00D71B38" w:rsidRPr="00B809EB">
              <w:rPr>
                <w:rFonts w:ascii="Arial" w:hAnsi="Arial" w:cs="Arial"/>
                <w:noProof/>
                <w:kern w:val="2"/>
                <w:sz w:val="24"/>
                <w:szCs w:val="24"/>
                <w14:ligatures w14:val="standardContextual"/>
              </w:rPr>
              <w:tab/>
            </w:r>
            <w:r w:rsidR="00D71B38" w:rsidRPr="00B809EB">
              <w:rPr>
                <w:rStyle w:val="Hyperlink"/>
                <w:rFonts w:ascii="Arial" w:hAnsi="Arial" w:cs="Arial"/>
                <w:noProof/>
                <w:sz w:val="24"/>
                <w:szCs w:val="24"/>
              </w:rPr>
              <w:t>Environmental Process</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_Toc167280707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18</w:t>
            </w:r>
            <w:r w:rsidR="00D71B38" w:rsidRPr="00B809EB">
              <w:rPr>
                <w:rFonts w:ascii="Arial" w:hAnsi="Arial" w:cs="Arial"/>
                <w:noProof/>
                <w:webHidden/>
                <w:sz w:val="24"/>
                <w:szCs w:val="24"/>
              </w:rPr>
              <w:fldChar w:fldCharType="end"/>
            </w:r>
          </w:hyperlink>
        </w:p>
        <w:p w14:paraId="628475BB" w14:textId="323094A3" w:rsidR="00D71B38" w:rsidRPr="00B809EB" w:rsidRDefault="008F7142">
          <w:pPr>
            <w:pStyle w:val="TOC2"/>
            <w:rPr>
              <w:rFonts w:ascii="Arial" w:hAnsi="Arial" w:cs="Arial"/>
              <w:noProof/>
              <w:kern w:val="2"/>
              <w:sz w:val="24"/>
              <w:szCs w:val="24"/>
              <w14:ligatures w14:val="standardContextual"/>
            </w:rPr>
          </w:pPr>
          <w:hyperlink w:anchor="_Toc167280708" w:history="1">
            <w:r w:rsidR="00D71B38" w:rsidRPr="00B809EB">
              <w:rPr>
                <w:rStyle w:val="Hyperlink"/>
                <w:rFonts w:ascii="Arial" w:hAnsi="Arial" w:cs="Arial"/>
                <w:noProof/>
                <w:sz w:val="24"/>
                <w:szCs w:val="24"/>
              </w:rPr>
              <w:t>19.</w:t>
            </w:r>
            <w:r w:rsidR="00D71B38" w:rsidRPr="00B809EB">
              <w:rPr>
                <w:rFonts w:ascii="Arial" w:hAnsi="Arial" w:cs="Arial"/>
                <w:noProof/>
                <w:kern w:val="2"/>
                <w:sz w:val="24"/>
                <w:szCs w:val="24"/>
                <w14:ligatures w14:val="standardContextual"/>
              </w:rPr>
              <w:tab/>
            </w:r>
            <w:r w:rsidR="00D71B38" w:rsidRPr="00B809EB">
              <w:rPr>
                <w:rStyle w:val="Hyperlink"/>
                <w:rFonts w:ascii="Arial" w:hAnsi="Arial" w:cs="Arial"/>
                <w:noProof/>
                <w:sz w:val="24"/>
                <w:szCs w:val="24"/>
              </w:rPr>
              <w:t>Allocation Requests</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_Toc167280708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18</w:t>
            </w:r>
            <w:r w:rsidR="00D71B38" w:rsidRPr="00B809EB">
              <w:rPr>
                <w:rFonts w:ascii="Arial" w:hAnsi="Arial" w:cs="Arial"/>
                <w:noProof/>
                <w:webHidden/>
                <w:sz w:val="24"/>
                <w:szCs w:val="24"/>
              </w:rPr>
              <w:fldChar w:fldCharType="end"/>
            </w:r>
          </w:hyperlink>
        </w:p>
        <w:p w14:paraId="0EA5789A" w14:textId="3D354343" w:rsidR="00D71B38" w:rsidRPr="00B809EB" w:rsidRDefault="008F7142">
          <w:pPr>
            <w:pStyle w:val="TOC2"/>
            <w:rPr>
              <w:rFonts w:ascii="Arial" w:hAnsi="Arial" w:cs="Arial"/>
              <w:noProof/>
              <w:kern w:val="2"/>
              <w:sz w:val="24"/>
              <w:szCs w:val="24"/>
              <w14:ligatures w14:val="standardContextual"/>
            </w:rPr>
          </w:pPr>
          <w:hyperlink w:anchor="_Toc167280709" w:history="1">
            <w:r w:rsidR="00D71B38" w:rsidRPr="00B809EB">
              <w:rPr>
                <w:rStyle w:val="Hyperlink"/>
                <w:rFonts w:ascii="Arial" w:hAnsi="Arial" w:cs="Arial"/>
                <w:noProof/>
                <w:sz w:val="24"/>
                <w:szCs w:val="24"/>
              </w:rPr>
              <w:t>20.</w:t>
            </w:r>
            <w:r w:rsidR="00D71B38" w:rsidRPr="00B809EB">
              <w:rPr>
                <w:rFonts w:ascii="Arial" w:hAnsi="Arial" w:cs="Arial"/>
                <w:noProof/>
                <w:kern w:val="2"/>
                <w:sz w:val="24"/>
                <w:szCs w:val="24"/>
                <w14:ligatures w14:val="standardContextual"/>
              </w:rPr>
              <w:tab/>
            </w:r>
            <w:r w:rsidR="00D71B38" w:rsidRPr="00B809EB">
              <w:rPr>
                <w:rStyle w:val="Hyperlink"/>
                <w:rFonts w:ascii="Arial" w:hAnsi="Arial" w:cs="Arial"/>
                <w:noProof/>
                <w:sz w:val="24"/>
                <w:szCs w:val="24"/>
              </w:rPr>
              <w:t>Allocation Review Process</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_Toc167280709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18</w:t>
            </w:r>
            <w:r w:rsidR="00D71B38" w:rsidRPr="00B809EB">
              <w:rPr>
                <w:rFonts w:ascii="Arial" w:hAnsi="Arial" w:cs="Arial"/>
                <w:noProof/>
                <w:webHidden/>
                <w:sz w:val="24"/>
                <w:szCs w:val="24"/>
              </w:rPr>
              <w:fldChar w:fldCharType="end"/>
            </w:r>
          </w:hyperlink>
        </w:p>
        <w:p w14:paraId="7D107479" w14:textId="47A2647A" w:rsidR="00D71B38" w:rsidRPr="00B809EB" w:rsidRDefault="008F7142">
          <w:pPr>
            <w:pStyle w:val="TOC2"/>
            <w:rPr>
              <w:rFonts w:ascii="Arial" w:hAnsi="Arial" w:cs="Arial"/>
              <w:noProof/>
              <w:kern w:val="2"/>
              <w:sz w:val="24"/>
              <w:szCs w:val="24"/>
              <w14:ligatures w14:val="standardContextual"/>
            </w:rPr>
          </w:pPr>
          <w:hyperlink w:anchor="_Toc167280710" w:history="1">
            <w:r w:rsidR="00D71B38" w:rsidRPr="00B809EB">
              <w:rPr>
                <w:rStyle w:val="Hyperlink"/>
                <w:rFonts w:ascii="Arial" w:hAnsi="Arial" w:cs="Arial"/>
                <w:noProof/>
                <w:sz w:val="24"/>
                <w:szCs w:val="24"/>
              </w:rPr>
              <w:t>21.</w:t>
            </w:r>
            <w:r w:rsidR="00D71B38" w:rsidRPr="00B809EB">
              <w:rPr>
                <w:rFonts w:ascii="Arial" w:hAnsi="Arial" w:cs="Arial"/>
                <w:noProof/>
                <w:kern w:val="2"/>
                <w:sz w:val="24"/>
                <w:szCs w:val="24"/>
                <w14:ligatures w14:val="standardContextual"/>
              </w:rPr>
              <w:tab/>
            </w:r>
            <w:r w:rsidR="00D71B38" w:rsidRPr="00B809EB">
              <w:rPr>
                <w:rStyle w:val="Hyperlink"/>
                <w:rFonts w:ascii="Arial" w:hAnsi="Arial" w:cs="Arial"/>
                <w:noProof/>
                <w:sz w:val="24"/>
                <w:szCs w:val="24"/>
              </w:rPr>
              <w:t>Allocation Requirements</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_Toc167280710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19</w:t>
            </w:r>
            <w:r w:rsidR="00D71B38" w:rsidRPr="00B809EB">
              <w:rPr>
                <w:rFonts w:ascii="Arial" w:hAnsi="Arial" w:cs="Arial"/>
                <w:noProof/>
                <w:webHidden/>
                <w:sz w:val="24"/>
                <w:szCs w:val="24"/>
              </w:rPr>
              <w:fldChar w:fldCharType="end"/>
            </w:r>
          </w:hyperlink>
        </w:p>
        <w:p w14:paraId="7B513F90" w14:textId="75E3E0F1" w:rsidR="00D71B38" w:rsidRPr="00B809EB" w:rsidRDefault="008F7142">
          <w:pPr>
            <w:pStyle w:val="TOC2"/>
            <w:rPr>
              <w:rFonts w:ascii="Arial" w:hAnsi="Arial" w:cs="Arial"/>
              <w:noProof/>
              <w:kern w:val="2"/>
              <w:sz w:val="24"/>
              <w:szCs w:val="24"/>
              <w14:ligatures w14:val="standardContextual"/>
            </w:rPr>
          </w:pPr>
          <w:hyperlink w:anchor="_Toc167280711" w:history="1">
            <w:r w:rsidR="00D71B38" w:rsidRPr="00B809EB">
              <w:rPr>
                <w:rStyle w:val="Hyperlink"/>
                <w:rFonts w:ascii="Arial" w:hAnsi="Arial" w:cs="Arial"/>
                <w:noProof/>
                <w:sz w:val="24"/>
                <w:szCs w:val="24"/>
              </w:rPr>
              <w:t>22.</w:t>
            </w:r>
            <w:r w:rsidR="00D71B38" w:rsidRPr="00B809EB">
              <w:rPr>
                <w:rFonts w:ascii="Arial" w:hAnsi="Arial" w:cs="Arial"/>
                <w:noProof/>
                <w:kern w:val="2"/>
                <w:sz w:val="24"/>
                <w:szCs w:val="24"/>
                <w14:ligatures w14:val="standardContextual"/>
              </w:rPr>
              <w:tab/>
            </w:r>
            <w:r w:rsidR="00D71B38" w:rsidRPr="00B809EB">
              <w:rPr>
                <w:rStyle w:val="Hyperlink"/>
                <w:rFonts w:ascii="Arial" w:hAnsi="Arial" w:cs="Arial"/>
                <w:noProof/>
                <w:sz w:val="24"/>
                <w:szCs w:val="24"/>
              </w:rPr>
              <w:t>Timely Use of Funds</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_Toc167280711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19</w:t>
            </w:r>
            <w:r w:rsidR="00D71B38" w:rsidRPr="00B809EB">
              <w:rPr>
                <w:rFonts w:ascii="Arial" w:hAnsi="Arial" w:cs="Arial"/>
                <w:noProof/>
                <w:webHidden/>
                <w:sz w:val="24"/>
                <w:szCs w:val="24"/>
              </w:rPr>
              <w:fldChar w:fldCharType="end"/>
            </w:r>
          </w:hyperlink>
        </w:p>
        <w:p w14:paraId="77007005" w14:textId="257BE53E" w:rsidR="00D71B38" w:rsidRPr="00B809EB" w:rsidRDefault="008F7142">
          <w:pPr>
            <w:pStyle w:val="TOC2"/>
            <w:rPr>
              <w:rFonts w:ascii="Arial" w:hAnsi="Arial" w:cs="Arial"/>
              <w:noProof/>
              <w:kern w:val="2"/>
              <w:sz w:val="24"/>
              <w:szCs w:val="24"/>
              <w14:ligatures w14:val="standardContextual"/>
            </w:rPr>
          </w:pPr>
          <w:hyperlink w:anchor="_Toc167280712" w:history="1">
            <w:r w:rsidR="00D71B38" w:rsidRPr="00B809EB">
              <w:rPr>
                <w:rStyle w:val="Hyperlink"/>
                <w:rFonts w:ascii="Arial" w:hAnsi="Arial" w:cs="Arial"/>
                <w:noProof/>
                <w:sz w:val="24"/>
                <w:szCs w:val="24"/>
              </w:rPr>
              <w:t>23.</w:t>
            </w:r>
            <w:r w:rsidR="00D71B38" w:rsidRPr="00B809EB">
              <w:rPr>
                <w:rFonts w:ascii="Arial" w:hAnsi="Arial" w:cs="Arial"/>
                <w:noProof/>
                <w:kern w:val="2"/>
                <w:sz w:val="24"/>
                <w:szCs w:val="24"/>
                <w14:ligatures w14:val="standardContextual"/>
              </w:rPr>
              <w:tab/>
            </w:r>
            <w:r w:rsidR="00D71B38" w:rsidRPr="00B809EB">
              <w:rPr>
                <w:rStyle w:val="Hyperlink"/>
                <w:rFonts w:ascii="Arial" w:hAnsi="Arial" w:cs="Arial"/>
                <w:noProof/>
                <w:sz w:val="24"/>
                <w:szCs w:val="24"/>
              </w:rPr>
              <w:t>Deadlines</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_Toc167280712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20</w:t>
            </w:r>
            <w:r w:rsidR="00D71B38" w:rsidRPr="00B809EB">
              <w:rPr>
                <w:rFonts w:ascii="Arial" w:hAnsi="Arial" w:cs="Arial"/>
                <w:noProof/>
                <w:webHidden/>
                <w:sz w:val="24"/>
                <w:szCs w:val="24"/>
              </w:rPr>
              <w:fldChar w:fldCharType="end"/>
            </w:r>
          </w:hyperlink>
        </w:p>
        <w:p w14:paraId="66D661A1" w14:textId="24343963" w:rsidR="00D71B38" w:rsidRPr="00B809EB" w:rsidRDefault="008F7142">
          <w:pPr>
            <w:pStyle w:val="TOC2"/>
            <w:rPr>
              <w:rFonts w:ascii="Arial" w:hAnsi="Arial" w:cs="Arial"/>
              <w:noProof/>
              <w:kern w:val="2"/>
              <w:sz w:val="24"/>
              <w:szCs w:val="24"/>
              <w14:ligatures w14:val="standardContextual"/>
            </w:rPr>
          </w:pPr>
          <w:hyperlink w:anchor="_Toc167280713" w:history="1">
            <w:r w:rsidR="00D71B38" w:rsidRPr="00B809EB">
              <w:rPr>
                <w:rStyle w:val="Hyperlink"/>
                <w:rFonts w:ascii="Arial" w:hAnsi="Arial" w:cs="Arial"/>
                <w:noProof/>
                <w:sz w:val="24"/>
                <w:szCs w:val="24"/>
              </w:rPr>
              <w:t>24.</w:t>
            </w:r>
            <w:r w:rsidR="00D71B38" w:rsidRPr="00B809EB">
              <w:rPr>
                <w:rFonts w:ascii="Arial" w:hAnsi="Arial" w:cs="Arial"/>
                <w:noProof/>
                <w:kern w:val="2"/>
                <w:sz w:val="24"/>
                <w:szCs w:val="24"/>
                <w14:ligatures w14:val="standardContextual"/>
              </w:rPr>
              <w:tab/>
            </w:r>
            <w:r w:rsidR="00D71B38" w:rsidRPr="00B809EB">
              <w:rPr>
                <w:rStyle w:val="Hyperlink"/>
                <w:rFonts w:ascii="Arial" w:hAnsi="Arial" w:cs="Arial"/>
                <w:noProof/>
                <w:sz w:val="24"/>
                <w:szCs w:val="24"/>
              </w:rPr>
              <w:t>Extensions</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_Toc167280713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20</w:t>
            </w:r>
            <w:r w:rsidR="00D71B38" w:rsidRPr="00B809EB">
              <w:rPr>
                <w:rFonts w:ascii="Arial" w:hAnsi="Arial" w:cs="Arial"/>
                <w:noProof/>
                <w:webHidden/>
                <w:sz w:val="24"/>
                <w:szCs w:val="24"/>
              </w:rPr>
              <w:fldChar w:fldCharType="end"/>
            </w:r>
          </w:hyperlink>
        </w:p>
        <w:p w14:paraId="496C5A65" w14:textId="72509625" w:rsidR="00D71B38" w:rsidRPr="00B809EB" w:rsidRDefault="008F7142">
          <w:pPr>
            <w:pStyle w:val="TOC2"/>
            <w:rPr>
              <w:rFonts w:ascii="Arial" w:hAnsi="Arial" w:cs="Arial"/>
              <w:noProof/>
              <w:kern w:val="2"/>
              <w:sz w:val="24"/>
              <w:szCs w:val="24"/>
              <w14:ligatures w14:val="standardContextual"/>
            </w:rPr>
          </w:pPr>
          <w:hyperlink w:anchor="_Toc167280714" w:history="1">
            <w:r w:rsidR="00D71B38" w:rsidRPr="00B809EB">
              <w:rPr>
                <w:rStyle w:val="Hyperlink"/>
                <w:rFonts w:ascii="Arial" w:hAnsi="Arial" w:cs="Arial"/>
                <w:noProof/>
                <w:sz w:val="24"/>
                <w:szCs w:val="24"/>
              </w:rPr>
              <w:t>25.</w:t>
            </w:r>
            <w:r w:rsidR="00D71B38" w:rsidRPr="00B809EB">
              <w:rPr>
                <w:rFonts w:ascii="Arial" w:hAnsi="Arial" w:cs="Arial"/>
                <w:noProof/>
                <w:kern w:val="2"/>
                <w:sz w:val="24"/>
                <w:szCs w:val="24"/>
                <w14:ligatures w14:val="standardContextual"/>
              </w:rPr>
              <w:tab/>
            </w:r>
            <w:r w:rsidR="00D71B38" w:rsidRPr="00B809EB">
              <w:rPr>
                <w:rStyle w:val="Hyperlink"/>
                <w:rFonts w:ascii="Arial" w:hAnsi="Arial" w:cs="Arial"/>
                <w:noProof/>
                <w:sz w:val="24"/>
                <w:szCs w:val="24"/>
              </w:rPr>
              <w:t>Amendments</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_Toc167280714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21</w:t>
            </w:r>
            <w:r w:rsidR="00D71B38" w:rsidRPr="00B809EB">
              <w:rPr>
                <w:rFonts w:ascii="Arial" w:hAnsi="Arial" w:cs="Arial"/>
                <w:noProof/>
                <w:webHidden/>
                <w:sz w:val="24"/>
                <w:szCs w:val="24"/>
              </w:rPr>
              <w:fldChar w:fldCharType="end"/>
            </w:r>
          </w:hyperlink>
        </w:p>
        <w:p w14:paraId="5CD4A6A9" w14:textId="6D5F7B3E" w:rsidR="00D71B38" w:rsidRPr="00B809EB" w:rsidRDefault="008F7142">
          <w:pPr>
            <w:pStyle w:val="TOC2"/>
            <w:rPr>
              <w:rFonts w:ascii="Arial" w:hAnsi="Arial" w:cs="Arial"/>
              <w:noProof/>
              <w:kern w:val="2"/>
              <w:sz w:val="24"/>
              <w:szCs w:val="24"/>
              <w14:ligatures w14:val="standardContextual"/>
            </w:rPr>
          </w:pPr>
          <w:hyperlink w:anchor="_Toc167280715" w:history="1">
            <w:r w:rsidR="00D71B38" w:rsidRPr="00B809EB">
              <w:rPr>
                <w:rStyle w:val="Hyperlink"/>
                <w:rFonts w:ascii="Arial" w:hAnsi="Arial" w:cs="Arial"/>
                <w:noProof/>
                <w:sz w:val="24"/>
                <w:szCs w:val="24"/>
              </w:rPr>
              <w:t>26.</w:t>
            </w:r>
            <w:r w:rsidR="00D71B38" w:rsidRPr="00B809EB">
              <w:rPr>
                <w:rFonts w:ascii="Arial" w:hAnsi="Arial" w:cs="Arial"/>
                <w:noProof/>
                <w:kern w:val="2"/>
                <w:sz w:val="24"/>
                <w:szCs w:val="24"/>
                <w14:ligatures w14:val="standardContextual"/>
              </w:rPr>
              <w:tab/>
            </w:r>
            <w:r w:rsidR="00D71B38" w:rsidRPr="00B809EB">
              <w:rPr>
                <w:rStyle w:val="Hyperlink"/>
                <w:rFonts w:ascii="Arial" w:hAnsi="Arial" w:cs="Arial"/>
                <w:noProof/>
                <w:sz w:val="24"/>
                <w:szCs w:val="24"/>
              </w:rPr>
              <w:t>Project Cost Savings</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_Toc167280715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23</w:t>
            </w:r>
            <w:r w:rsidR="00D71B38" w:rsidRPr="00B809EB">
              <w:rPr>
                <w:rFonts w:ascii="Arial" w:hAnsi="Arial" w:cs="Arial"/>
                <w:noProof/>
                <w:webHidden/>
                <w:sz w:val="24"/>
                <w:szCs w:val="24"/>
              </w:rPr>
              <w:fldChar w:fldCharType="end"/>
            </w:r>
          </w:hyperlink>
        </w:p>
        <w:p w14:paraId="650A96A8" w14:textId="1384B8F5" w:rsidR="00D71B38" w:rsidRPr="00B809EB" w:rsidRDefault="008F7142" w:rsidP="00B809EB">
          <w:pPr>
            <w:pStyle w:val="TOC1"/>
            <w:rPr>
              <w:rFonts w:ascii="Arial" w:hAnsi="Arial" w:cs="Arial"/>
              <w:noProof/>
              <w:kern w:val="2"/>
              <w:sz w:val="24"/>
              <w:szCs w:val="24"/>
              <w14:ligatures w14:val="standardContextual"/>
            </w:rPr>
          </w:pPr>
          <w:hyperlink w:anchor="_Toc167280716" w:history="1">
            <w:r w:rsidR="00D71B38" w:rsidRPr="00B809EB">
              <w:rPr>
                <w:rStyle w:val="Hyperlink"/>
                <w:rFonts w:ascii="Arial" w:hAnsi="Arial" w:cs="Arial"/>
                <w:noProof/>
                <w:sz w:val="24"/>
                <w:szCs w:val="24"/>
              </w:rPr>
              <w:t>VII.</w:t>
            </w:r>
            <w:r w:rsidR="00D71B38" w:rsidRPr="00B809EB">
              <w:rPr>
                <w:rFonts w:ascii="Arial" w:hAnsi="Arial" w:cs="Arial"/>
                <w:noProof/>
                <w:kern w:val="2"/>
                <w:sz w:val="24"/>
                <w:szCs w:val="24"/>
                <w14:ligatures w14:val="standardContextual"/>
              </w:rPr>
              <w:tab/>
            </w:r>
            <w:r w:rsidR="00D71B38" w:rsidRPr="00B809EB">
              <w:rPr>
                <w:rStyle w:val="Hyperlink"/>
                <w:rFonts w:ascii="Arial" w:hAnsi="Arial" w:cs="Arial"/>
                <w:noProof/>
                <w:sz w:val="24"/>
                <w:szCs w:val="24"/>
              </w:rPr>
              <w:t>REPORTING</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_Toc167280716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24</w:t>
            </w:r>
            <w:r w:rsidR="00D71B38" w:rsidRPr="00B809EB">
              <w:rPr>
                <w:rFonts w:ascii="Arial" w:hAnsi="Arial" w:cs="Arial"/>
                <w:noProof/>
                <w:webHidden/>
                <w:sz w:val="24"/>
                <w:szCs w:val="24"/>
              </w:rPr>
              <w:fldChar w:fldCharType="end"/>
            </w:r>
          </w:hyperlink>
        </w:p>
        <w:p w14:paraId="62428F22" w14:textId="3D20C6DC" w:rsidR="00D71B38" w:rsidRPr="00B809EB" w:rsidRDefault="008F7142">
          <w:pPr>
            <w:pStyle w:val="TOC2"/>
            <w:rPr>
              <w:rFonts w:ascii="Arial" w:hAnsi="Arial" w:cs="Arial"/>
              <w:noProof/>
              <w:kern w:val="2"/>
              <w:sz w:val="24"/>
              <w:szCs w:val="24"/>
              <w14:ligatures w14:val="standardContextual"/>
            </w:rPr>
          </w:pPr>
          <w:hyperlink w:anchor="_Toc167280717" w:history="1">
            <w:r w:rsidR="00D71B38" w:rsidRPr="00B809EB">
              <w:rPr>
                <w:rStyle w:val="Hyperlink"/>
                <w:rFonts w:ascii="Arial" w:hAnsi="Arial" w:cs="Arial"/>
                <w:noProof/>
                <w:sz w:val="24"/>
                <w:szCs w:val="24"/>
              </w:rPr>
              <w:t>27.</w:t>
            </w:r>
            <w:r w:rsidR="00D71B38" w:rsidRPr="00B809EB">
              <w:rPr>
                <w:rFonts w:ascii="Arial" w:hAnsi="Arial" w:cs="Arial"/>
                <w:noProof/>
                <w:kern w:val="2"/>
                <w:sz w:val="24"/>
                <w:szCs w:val="24"/>
                <w14:ligatures w14:val="standardContextual"/>
              </w:rPr>
              <w:tab/>
            </w:r>
            <w:r w:rsidR="00D71B38" w:rsidRPr="00B809EB">
              <w:rPr>
                <w:rStyle w:val="Hyperlink"/>
                <w:rFonts w:ascii="Arial" w:hAnsi="Arial" w:cs="Arial"/>
                <w:noProof/>
                <w:sz w:val="24"/>
                <w:szCs w:val="24"/>
              </w:rPr>
              <w:t>Project Reporting</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_Toc167280717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24</w:t>
            </w:r>
            <w:r w:rsidR="00D71B38" w:rsidRPr="00B809EB">
              <w:rPr>
                <w:rFonts w:ascii="Arial" w:hAnsi="Arial" w:cs="Arial"/>
                <w:noProof/>
                <w:webHidden/>
                <w:sz w:val="24"/>
                <w:szCs w:val="24"/>
              </w:rPr>
              <w:fldChar w:fldCharType="end"/>
            </w:r>
          </w:hyperlink>
        </w:p>
        <w:p w14:paraId="2E79FEF8" w14:textId="2379D408" w:rsidR="00D71B38" w:rsidRPr="00B809EB" w:rsidRDefault="008F7142">
          <w:pPr>
            <w:pStyle w:val="TOC2"/>
            <w:rPr>
              <w:rFonts w:ascii="Arial" w:hAnsi="Arial" w:cs="Arial"/>
              <w:noProof/>
              <w:kern w:val="2"/>
              <w:sz w:val="24"/>
              <w:szCs w:val="24"/>
              <w14:ligatures w14:val="standardContextual"/>
            </w:rPr>
          </w:pPr>
          <w:hyperlink w:anchor="_Toc167280718" w:history="1">
            <w:r w:rsidR="00D71B38" w:rsidRPr="00B809EB">
              <w:rPr>
                <w:rStyle w:val="Hyperlink"/>
                <w:rFonts w:ascii="Arial" w:hAnsi="Arial" w:cs="Arial"/>
                <w:noProof/>
                <w:sz w:val="24"/>
                <w:szCs w:val="24"/>
              </w:rPr>
              <w:t>28.</w:t>
            </w:r>
            <w:r w:rsidR="00D71B38" w:rsidRPr="00B809EB">
              <w:rPr>
                <w:rFonts w:ascii="Arial" w:hAnsi="Arial" w:cs="Arial"/>
                <w:noProof/>
                <w:kern w:val="2"/>
                <w:sz w:val="24"/>
                <w:szCs w:val="24"/>
                <w14:ligatures w14:val="standardContextual"/>
              </w:rPr>
              <w:tab/>
            </w:r>
            <w:r w:rsidR="00D71B38" w:rsidRPr="00B809EB">
              <w:rPr>
                <w:rStyle w:val="Hyperlink"/>
                <w:rFonts w:ascii="Arial" w:hAnsi="Arial" w:cs="Arial"/>
                <w:noProof/>
                <w:sz w:val="24"/>
                <w:szCs w:val="24"/>
              </w:rPr>
              <w:t>Project Auditing</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_Toc167280718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24</w:t>
            </w:r>
            <w:r w:rsidR="00D71B38" w:rsidRPr="00B809EB">
              <w:rPr>
                <w:rFonts w:ascii="Arial" w:hAnsi="Arial" w:cs="Arial"/>
                <w:noProof/>
                <w:webHidden/>
                <w:sz w:val="24"/>
                <w:szCs w:val="24"/>
              </w:rPr>
              <w:fldChar w:fldCharType="end"/>
            </w:r>
          </w:hyperlink>
        </w:p>
        <w:p w14:paraId="19372DFD" w14:textId="1C177CDD" w:rsidR="00D71B38" w:rsidRPr="00B809EB" w:rsidRDefault="008F7142">
          <w:pPr>
            <w:pStyle w:val="TOC2"/>
            <w:rPr>
              <w:rFonts w:ascii="Arial" w:hAnsi="Arial" w:cs="Arial"/>
              <w:noProof/>
              <w:kern w:val="2"/>
              <w:sz w:val="24"/>
              <w:szCs w:val="24"/>
              <w14:ligatures w14:val="standardContextual"/>
            </w:rPr>
          </w:pPr>
          <w:hyperlink w:anchor="_Toc167280719" w:history="1">
            <w:r w:rsidR="00D71B38" w:rsidRPr="00B809EB">
              <w:rPr>
                <w:rStyle w:val="Hyperlink"/>
                <w:rFonts w:ascii="Arial" w:hAnsi="Arial" w:cs="Arial"/>
                <w:noProof/>
                <w:sz w:val="24"/>
                <w:szCs w:val="24"/>
              </w:rPr>
              <w:t>29.</w:t>
            </w:r>
            <w:r w:rsidR="00D71B38" w:rsidRPr="00B809EB">
              <w:rPr>
                <w:rFonts w:ascii="Arial" w:hAnsi="Arial" w:cs="Arial"/>
                <w:noProof/>
                <w:kern w:val="2"/>
                <w:sz w:val="24"/>
                <w:szCs w:val="24"/>
                <w14:ligatures w14:val="standardContextual"/>
              </w:rPr>
              <w:tab/>
            </w:r>
            <w:r w:rsidR="00D71B38" w:rsidRPr="00B809EB">
              <w:rPr>
                <w:rStyle w:val="Hyperlink"/>
                <w:rFonts w:ascii="Arial" w:hAnsi="Arial" w:cs="Arial"/>
                <w:noProof/>
                <w:sz w:val="24"/>
                <w:szCs w:val="24"/>
              </w:rPr>
              <w:t>Project Signage</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_Toc167280719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24</w:t>
            </w:r>
            <w:r w:rsidR="00D71B38" w:rsidRPr="00B809EB">
              <w:rPr>
                <w:rFonts w:ascii="Arial" w:hAnsi="Arial" w:cs="Arial"/>
                <w:noProof/>
                <w:webHidden/>
                <w:sz w:val="24"/>
                <w:szCs w:val="24"/>
              </w:rPr>
              <w:fldChar w:fldCharType="end"/>
            </w:r>
          </w:hyperlink>
        </w:p>
        <w:p w14:paraId="74EBF7BB" w14:textId="74763570" w:rsidR="00D71B38" w:rsidRPr="00B809EB" w:rsidRDefault="008F7142">
          <w:pPr>
            <w:pStyle w:val="TOC2"/>
            <w:rPr>
              <w:rFonts w:ascii="Arial" w:hAnsi="Arial" w:cs="Arial"/>
              <w:noProof/>
              <w:kern w:val="2"/>
              <w:sz w:val="24"/>
              <w:szCs w:val="24"/>
              <w14:ligatures w14:val="standardContextual"/>
            </w:rPr>
          </w:pPr>
          <w:hyperlink w:anchor="_Toc167280720" w:history="1">
            <w:r w:rsidR="00D71B38" w:rsidRPr="00B809EB">
              <w:rPr>
                <w:rStyle w:val="Hyperlink"/>
                <w:rFonts w:ascii="Arial" w:hAnsi="Arial" w:cs="Arial"/>
                <w:noProof/>
                <w:sz w:val="24"/>
                <w:szCs w:val="24"/>
              </w:rPr>
              <w:t>30.</w:t>
            </w:r>
            <w:r w:rsidR="00D71B38" w:rsidRPr="00B809EB">
              <w:rPr>
                <w:rFonts w:ascii="Arial" w:hAnsi="Arial" w:cs="Arial"/>
                <w:noProof/>
                <w:kern w:val="2"/>
                <w:sz w:val="24"/>
                <w:szCs w:val="24"/>
                <w14:ligatures w14:val="standardContextual"/>
              </w:rPr>
              <w:tab/>
            </w:r>
            <w:r w:rsidR="00D71B38" w:rsidRPr="00B809EB">
              <w:rPr>
                <w:rStyle w:val="Hyperlink"/>
                <w:rFonts w:ascii="Arial" w:hAnsi="Arial" w:cs="Arial"/>
                <w:noProof/>
                <w:sz w:val="24"/>
                <w:szCs w:val="24"/>
              </w:rPr>
              <w:t>Title VI Requirements</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_Toc167280720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24</w:t>
            </w:r>
            <w:r w:rsidR="00D71B38" w:rsidRPr="00B809EB">
              <w:rPr>
                <w:rFonts w:ascii="Arial" w:hAnsi="Arial" w:cs="Arial"/>
                <w:noProof/>
                <w:webHidden/>
                <w:sz w:val="24"/>
                <w:szCs w:val="24"/>
              </w:rPr>
              <w:fldChar w:fldCharType="end"/>
            </w:r>
          </w:hyperlink>
        </w:p>
        <w:p w14:paraId="1B8BC350" w14:textId="2DC3BD21" w:rsidR="00D71B38" w:rsidRPr="00B809EB" w:rsidRDefault="008F7142" w:rsidP="00B809EB">
          <w:pPr>
            <w:pStyle w:val="TOC1"/>
            <w:rPr>
              <w:rFonts w:ascii="Arial" w:hAnsi="Arial" w:cs="Arial"/>
              <w:noProof/>
              <w:kern w:val="2"/>
              <w:sz w:val="24"/>
              <w:szCs w:val="24"/>
              <w14:ligatures w14:val="standardContextual"/>
            </w:rPr>
          </w:pPr>
          <w:hyperlink w:anchor="_Toc167280721" w:history="1">
            <w:r w:rsidR="00D71B38" w:rsidRPr="00B809EB">
              <w:rPr>
                <w:rStyle w:val="Hyperlink"/>
                <w:rFonts w:ascii="Arial" w:hAnsi="Arial" w:cs="Arial"/>
                <w:noProof/>
                <w:sz w:val="24"/>
                <w:szCs w:val="24"/>
              </w:rPr>
              <w:t>VIII.</w:t>
            </w:r>
            <w:r w:rsidR="00D71B38" w:rsidRPr="00B809EB">
              <w:rPr>
                <w:rFonts w:ascii="Arial" w:hAnsi="Arial" w:cs="Arial"/>
                <w:noProof/>
                <w:kern w:val="2"/>
                <w:sz w:val="24"/>
                <w:szCs w:val="24"/>
                <w14:ligatures w14:val="standardContextual"/>
              </w:rPr>
              <w:tab/>
            </w:r>
            <w:r w:rsidR="00D71B38" w:rsidRPr="00B809EB">
              <w:rPr>
                <w:rStyle w:val="Hyperlink"/>
                <w:rFonts w:ascii="Arial" w:hAnsi="Arial" w:cs="Arial"/>
                <w:noProof/>
                <w:sz w:val="24"/>
                <w:szCs w:val="24"/>
              </w:rPr>
              <w:t>ATTACHMENTS</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_Toc167280721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26</w:t>
            </w:r>
            <w:r w:rsidR="00D71B38" w:rsidRPr="00B809EB">
              <w:rPr>
                <w:rFonts w:ascii="Arial" w:hAnsi="Arial" w:cs="Arial"/>
                <w:noProof/>
                <w:webHidden/>
                <w:sz w:val="24"/>
                <w:szCs w:val="24"/>
              </w:rPr>
              <w:fldChar w:fldCharType="end"/>
            </w:r>
          </w:hyperlink>
        </w:p>
        <w:p w14:paraId="5BD089A3" w14:textId="35E548F0" w:rsidR="00D71B38" w:rsidRPr="00B809EB" w:rsidRDefault="008F7142">
          <w:pPr>
            <w:pStyle w:val="TOC2"/>
            <w:rPr>
              <w:rFonts w:ascii="Arial" w:hAnsi="Arial" w:cs="Arial"/>
              <w:noProof/>
              <w:kern w:val="2"/>
              <w:sz w:val="24"/>
              <w:szCs w:val="24"/>
              <w14:ligatures w14:val="standardContextual"/>
            </w:rPr>
          </w:pPr>
          <w:hyperlink w:anchor="_Toc167280722" w:history="1">
            <w:r w:rsidR="00D71B38" w:rsidRPr="00B809EB">
              <w:rPr>
                <w:rStyle w:val="Hyperlink"/>
                <w:rFonts w:ascii="Arial" w:hAnsi="Arial" w:cs="Arial"/>
                <w:noProof/>
                <w:sz w:val="24"/>
                <w:szCs w:val="24"/>
              </w:rPr>
              <w:t>General Project Nomination Submittal Instructions</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_Toc167280722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26</w:t>
            </w:r>
            <w:r w:rsidR="00D71B38" w:rsidRPr="00B809EB">
              <w:rPr>
                <w:rFonts w:ascii="Arial" w:hAnsi="Arial" w:cs="Arial"/>
                <w:noProof/>
                <w:webHidden/>
                <w:sz w:val="24"/>
                <w:szCs w:val="24"/>
              </w:rPr>
              <w:fldChar w:fldCharType="end"/>
            </w:r>
          </w:hyperlink>
        </w:p>
        <w:p w14:paraId="6A3D072E" w14:textId="0B1C4B1A" w:rsidR="00D71B38" w:rsidRPr="00B809EB" w:rsidRDefault="008F7142">
          <w:pPr>
            <w:pStyle w:val="TOC2"/>
            <w:rPr>
              <w:rFonts w:ascii="Arial" w:hAnsi="Arial" w:cs="Arial"/>
              <w:noProof/>
              <w:kern w:val="2"/>
              <w:sz w:val="24"/>
              <w:szCs w:val="24"/>
              <w14:ligatures w14:val="standardContextual"/>
            </w:rPr>
          </w:pPr>
          <w:hyperlink w:anchor="_Toc167280723" w:history="1">
            <w:r w:rsidR="00D71B38" w:rsidRPr="00B809EB">
              <w:rPr>
                <w:rStyle w:val="Hyperlink"/>
                <w:rFonts w:ascii="Arial" w:hAnsi="Arial" w:cs="Arial"/>
                <w:noProof/>
                <w:sz w:val="24"/>
                <w:szCs w:val="24"/>
              </w:rPr>
              <w:t>A.</w:t>
            </w:r>
            <w:r w:rsidR="00D71B38" w:rsidRPr="00B809EB">
              <w:rPr>
                <w:rFonts w:ascii="Arial" w:hAnsi="Arial" w:cs="Arial"/>
                <w:noProof/>
                <w:kern w:val="2"/>
                <w:sz w:val="24"/>
                <w:szCs w:val="24"/>
                <w14:ligatures w14:val="standardContextual"/>
              </w:rPr>
              <w:tab/>
            </w:r>
            <w:r w:rsidR="00D71B38" w:rsidRPr="00B809EB">
              <w:rPr>
                <w:rStyle w:val="Hyperlink"/>
                <w:rFonts w:ascii="Arial" w:hAnsi="Arial" w:cs="Arial"/>
                <w:noProof/>
                <w:sz w:val="24"/>
                <w:szCs w:val="24"/>
              </w:rPr>
              <w:t>Cover Letter</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_Toc167280723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26</w:t>
            </w:r>
            <w:r w:rsidR="00D71B38" w:rsidRPr="00B809EB">
              <w:rPr>
                <w:rFonts w:ascii="Arial" w:hAnsi="Arial" w:cs="Arial"/>
                <w:noProof/>
                <w:webHidden/>
                <w:sz w:val="24"/>
                <w:szCs w:val="24"/>
              </w:rPr>
              <w:fldChar w:fldCharType="end"/>
            </w:r>
          </w:hyperlink>
        </w:p>
        <w:p w14:paraId="42496F2A" w14:textId="47DA940F" w:rsidR="00D71B38" w:rsidRPr="00B809EB" w:rsidRDefault="008F7142">
          <w:pPr>
            <w:pStyle w:val="TOC2"/>
            <w:rPr>
              <w:rFonts w:ascii="Arial" w:hAnsi="Arial" w:cs="Arial"/>
              <w:noProof/>
              <w:kern w:val="2"/>
              <w:sz w:val="24"/>
              <w:szCs w:val="24"/>
              <w14:ligatures w14:val="standardContextual"/>
            </w:rPr>
          </w:pPr>
          <w:hyperlink w:anchor="_Toc167280724" w:history="1">
            <w:r w:rsidR="00D71B38" w:rsidRPr="00B809EB">
              <w:rPr>
                <w:rStyle w:val="Hyperlink"/>
                <w:rFonts w:ascii="Arial" w:hAnsi="Arial" w:cs="Arial"/>
                <w:noProof/>
                <w:sz w:val="24"/>
                <w:szCs w:val="24"/>
              </w:rPr>
              <w:t>B.</w:t>
            </w:r>
            <w:r w:rsidR="00D71B38" w:rsidRPr="00B809EB">
              <w:rPr>
                <w:rFonts w:ascii="Arial" w:hAnsi="Arial" w:cs="Arial"/>
                <w:noProof/>
                <w:kern w:val="2"/>
                <w:sz w:val="24"/>
                <w:szCs w:val="24"/>
                <w14:ligatures w14:val="standardContextual"/>
              </w:rPr>
              <w:tab/>
            </w:r>
            <w:r w:rsidR="00D71B38" w:rsidRPr="00B809EB">
              <w:rPr>
                <w:rStyle w:val="Hyperlink"/>
                <w:rFonts w:ascii="Arial" w:hAnsi="Arial" w:cs="Arial"/>
                <w:noProof/>
                <w:sz w:val="24"/>
                <w:szCs w:val="24"/>
              </w:rPr>
              <w:t>Fact Sheet</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_Toc167280724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26</w:t>
            </w:r>
            <w:r w:rsidR="00D71B38" w:rsidRPr="00B809EB">
              <w:rPr>
                <w:rFonts w:ascii="Arial" w:hAnsi="Arial" w:cs="Arial"/>
                <w:noProof/>
                <w:webHidden/>
                <w:sz w:val="24"/>
                <w:szCs w:val="24"/>
              </w:rPr>
              <w:fldChar w:fldCharType="end"/>
            </w:r>
          </w:hyperlink>
        </w:p>
        <w:p w14:paraId="163A76FA" w14:textId="41C388FA" w:rsidR="00D71B38" w:rsidRPr="00B809EB" w:rsidRDefault="008F7142">
          <w:pPr>
            <w:pStyle w:val="TOC2"/>
            <w:rPr>
              <w:rFonts w:ascii="Arial" w:hAnsi="Arial" w:cs="Arial"/>
              <w:noProof/>
              <w:kern w:val="2"/>
              <w:sz w:val="24"/>
              <w:szCs w:val="24"/>
              <w14:ligatures w14:val="standardContextual"/>
            </w:rPr>
          </w:pPr>
          <w:hyperlink w:anchor="_Toc167280725" w:history="1">
            <w:r w:rsidR="00D71B38" w:rsidRPr="00B809EB">
              <w:rPr>
                <w:rStyle w:val="Hyperlink"/>
                <w:rFonts w:ascii="Arial" w:hAnsi="Arial" w:cs="Arial"/>
                <w:noProof/>
                <w:sz w:val="24"/>
                <w:szCs w:val="24"/>
              </w:rPr>
              <w:t>C.</w:t>
            </w:r>
            <w:r w:rsidR="00D71B38" w:rsidRPr="00B809EB">
              <w:rPr>
                <w:rFonts w:ascii="Arial" w:hAnsi="Arial" w:cs="Arial"/>
                <w:noProof/>
                <w:kern w:val="2"/>
                <w:sz w:val="24"/>
                <w:szCs w:val="24"/>
                <w14:ligatures w14:val="standardContextual"/>
              </w:rPr>
              <w:tab/>
            </w:r>
            <w:r w:rsidR="00D71B38" w:rsidRPr="00B809EB">
              <w:rPr>
                <w:rStyle w:val="Hyperlink"/>
                <w:rFonts w:ascii="Arial" w:hAnsi="Arial" w:cs="Arial"/>
                <w:noProof/>
                <w:sz w:val="24"/>
                <w:szCs w:val="24"/>
              </w:rPr>
              <w:t>General Information</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_Toc167280725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27</w:t>
            </w:r>
            <w:r w:rsidR="00D71B38" w:rsidRPr="00B809EB">
              <w:rPr>
                <w:rFonts w:ascii="Arial" w:hAnsi="Arial" w:cs="Arial"/>
                <w:noProof/>
                <w:webHidden/>
                <w:sz w:val="24"/>
                <w:szCs w:val="24"/>
              </w:rPr>
              <w:fldChar w:fldCharType="end"/>
            </w:r>
          </w:hyperlink>
        </w:p>
        <w:p w14:paraId="5BF30AB1" w14:textId="7A169799" w:rsidR="00D71B38" w:rsidRPr="00B809EB" w:rsidRDefault="008F7142">
          <w:pPr>
            <w:pStyle w:val="TOC2"/>
            <w:rPr>
              <w:rFonts w:ascii="Arial" w:hAnsi="Arial" w:cs="Arial"/>
              <w:noProof/>
              <w:kern w:val="2"/>
              <w:sz w:val="24"/>
              <w:szCs w:val="24"/>
              <w14:ligatures w14:val="standardContextual"/>
            </w:rPr>
          </w:pPr>
          <w:hyperlink w:anchor="_Toc167280726" w:history="1">
            <w:r w:rsidR="00D71B38" w:rsidRPr="00B809EB">
              <w:rPr>
                <w:rStyle w:val="Hyperlink"/>
                <w:rFonts w:ascii="Arial" w:hAnsi="Arial" w:cs="Arial"/>
                <w:noProof/>
                <w:sz w:val="24"/>
                <w:szCs w:val="24"/>
              </w:rPr>
              <w:t>D.</w:t>
            </w:r>
            <w:r w:rsidR="00D71B38" w:rsidRPr="00B809EB">
              <w:rPr>
                <w:rFonts w:ascii="Arial" w:hAnsi="Arial" w:cs="Arial"/>
                <w:noProof/>
                <w:kern w:val="2"/>
                <w:sz w:val="24"/>
                <w:szCs w:val="24"/>
                <w14:ligatures w14:val="standardContextual"/>
              </w:rPr>
              <w:tab/>
            </w:r>
            <w:r w:rsidR="00D71B38" w:rsidRPr="00B809EB">
              <w:rPr>
                <w:rStyle w:val="Hyperlink"/>
                <w:rFonts w:ascii="Arial" w:hAnsi="Arial" w:cs="Arial"/>
                <w:noProof/>
                <w:sz w:val="24"/>
                <w:szCs w:val="24"/>
              </w:rPr>
              <w:t>Screening Criteria</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_Toc167280726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27</w:t>
            </w:r>
            <w:r w:rsidR="00D71B38" w:rsidRPr="00B809EB">
              <w:rPr>
                <w:rFonts w:ascii="Arial" w:hAnsi="Arial" w:cs="Arial"/>
                <w:noProof/>
                <w:webHidden/>
                <w:sz w:val="24"/>
                <w:szCs w:val="24"/>
              </w:rPr>
              <w:fldChar w:fldCharType="end"/>
            </w:r>
          </w:hyperlink>
        </w:p>
        <w:p w14:paraId="15EE1925" w14:textId="003F9315" w:rsidR="00D71B38" w:rsidRPr="00B809EB" w:rsidRDefault="008F7142">
          <w:pPr>
            <w:pStyle w:val="TOC2"/>
            <w:rPr>
              <w:rFonts w:ascii="Arial" w:hAnsi="Arial" w:cs="Arial"/>
              <w:noProof/>
              <w:kern w:val="2"/>
              <w:sz w:val="24"/>
              <w:szCs w:val="24"/>
              <w14:ligatures w14:val="standardContextual"/>
            </w:rPr>
          </w:pPr>
          <w:hyperlink w:anchor="_Toc167280727" w:history="1">
            <w:r w:rsidR="00D71B38" w:rsidRPr="00B809EB">
              <w:rPr>
                <w:rStyle w:val="Hyperlink"/>
                <w:rFonts w:ascii="Arial" w:hAnsi="Arial" w:cs="Arial"/>
                <w:noProof/>
                <w:sz w:val="24"/>
                <w:szCs w:val="24"/>
              </w:rPr>
              <w:t>E.</w:t>
            </w:r>
            <w:r w:rsidR="00D71B38" w:rsidRPr="00B809EB">
              <w:rPr>
                <w:rFonts w:ascii="Arial" w:hAnsi="Arial" w:cs="Arial"/>
                <w:noProof/>
                <w:kern w:val="2"/>
                <w:sz w:val="24"/>
                <w:szCs w:val="24"/>
                <w14:ligatures w14:val="standardContextual"/>
              </w:rPr>
              <w:tab/>
            </w:r>
            <w:r w:rsidR="00D71B38" w:rsidRPr="00B809EB">
              <w:rPr>
                <w:rStyle w:val="Hyperlink"/>
                <w:rFonts w:ascii="Arial" w:hAnsi="Arial" w:cs="Arial"/>
                <w:noProof/>
                <w:sz w:val="24"/>
                <w:szCs w:val="24"/>
              </w:rPr>
              <w:t>Evaluation Criteria</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_Toc167280727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28</w:t>
            </w:r>
            <w:r w:rsidR="00D71B38" w:rsidRPr="00B809EB">
              <w:rPr>
                <w:rFonts w:ascii="Arial" w:hAnsi="Arial" w:cs="Arial"/>
                <w:noProof/>
                <w:webHidden/>
                <w:sz w:val="24"/>
                <w:szCs w:val="24"/>
              </w:rPr>
              <w:fldChar w:fldCharType="end"/>
            </w:r>
          </w:hyperlink>
        </w:p>
        <w:p w14:paraId="6A47690B" w14:textId="3EE9656B" w:rsidR="00D71B38" w:rsidRPr="00B809EB" w:rsidRDefault="008F7142">
          <w:pPr>
            <w:pStyle w:val="TOC2"/>
            <w:rPr>
              <w:rFonts w:ascii="Arial" w:hAnsi="Arial" w:cs="Arial"/>
              <w:noProof/>
              <w:kern w:val="2"/>
              <w:sz w:val="24"/>
              <w:szCs w:val="24"/>
              <w14:ligatures w14:val="standardContextual"/>
            </w:rPr>
          </w:pPr>
          <w:hyperlink w:anchor="_Toc167280728" w:history="1">
            <w:r w:rsidR="00D71B38" w:rsidRPr="00B809EB">
              <w:rPr>
                <w:rStyle w:val="Hyperlink"/>
                <w:rFonts w:ascii="Arial" w:hAnsi="Arial" w:cs="Arial"/>
                <w:noProof/>
                <w:sz w:val="24"/>
                <w:szCs w:val="24"/>
              </w:rPr>
              <w:t>F.</w:t>
            </w:r>
            <w:r w:rsidR="00D71B38" w:rsidRPr="00B809EB">
              <w:rPr>
                <w:rFonts w:ascii="Arial" w:hAnsi="Arial" w:cs="Arial"/>
                <w:noProof/>
                <w:kern w:val="2"/>
                <w:sz w:val="24"/>
                <w:szCs w:val="24"/>
                <w14:ligatures w14:val="standardContextual"/>
              </w:rPr>
              <w:tab/>
            </w:r>
            <w:r w:rsidR="00D71B38" w:rsidRPr="00B809EB">
              <w:rPr>
                <w:rStyle w:val="Hyperlink"/>
                <w:rFonts w:ascii="Arial" w:hAnsi="Arial" w:cs="Arial"/>
                <w:noProof/>
                <w:sz w:val="24"/>
                <w:szCs w:val="24"/>
              </w:rPr>
              <w:t>Additional Evaluation Criteria</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_Toc167280728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28</w:t>
            </w:r>
            <w:r w:rsidR="00D71B38" w:rsidRPr="00B809EB">
              <w:rPr>
                <w:rFonts w:ascii="Arial" w:hAnsi="Arial" w:cs="Arial"/>
                <w:noProof/>
                <w:webHidden/>
                <w:sz w:val="24"/>
                <w:szCs w:val="24"/>
              </w:rPr>
              <w:fldChar w:fldCharType="end"/>
            </w:r>
          </w:hyperlink>
        </w:p>
        <w:p w14:paraId="5095CB93" w14:textId="09AB5BE4" w:rsidR="00D71B38" w:rsidRPr="00B809EB" w:rsidRDefault="008F7142">
          <w:pPr>
            <w:pStyle w:val="TOC2"/>
            <w:rPr>
              <w:rFonts w:ascii="Arial" w:hAnsi="Arial" w:cs="Arial"/>
              <w:noProof/>
              <w:kern w:val="2"/>
              <w:sz w:val="24"/>
              <w:szCs w:val="24"/>
              <w14:ligatures w14:val="standardContextual"/>
            </w:rPr>
          </w:pPr>
          <w:hyperlink w:anchor="_Toc167280729" w:history="1">
            <w:r w:rsidR="00D71B38" w:rsidRPr="00B809EB">
              <w:rPr>
                <w:rStyle w:val="Hyperlink"/>
                <w:rFonts w:ascii="Arial" w:hAnsi="Arial" w:cs="Arial"/>
                <w:noProof/>
                <w:sz w:val="24"/>
                <w:szCs w:val="24"/>
              </w:rPr>
              <w:t>G.</w:t>
            </w:r>
            <w:r w:rsidR="00D71B38" w:rsidRPr="00B809EB">
              <w:rPr>
                <w:rFonts w:ascii="Arial" w:hAnsi="Arial" w:cs="Arial"/>
                <w:noProof/>
                <w:kern w:val="2"/>
                <w:sz w:val="24"/>
                <w:szCs w:val="24"/>
                <w14:ligatures w14:val="standardContextual"/>
              </w:rPr>
              <w:tab/>
            </w:r>
            <w:r w:rsidR="00D71B38" w:rsidRPr="00B809EB">
              <w:rPr>
                <w:rStyle w:val="Hyperlink"/>
                <w:rFonts w:ascii="Arial" w:hAnsi="Arial" w:cs="Arial"/>
                <w:noProof/>
                <w:sz w:val="24"/>
                <w:szCs w:val="24"/>
              </w:rPr>
              <w:t>Funding and Project Delivery</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_Toc167280729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28</w:t>
            </w:r>
            <w:r w:rsidR="00D71B38" w:rsidRPr="00B809EB">
              <w:rPr>
                <w:rFonts w:ascii="Arial" w:hAnsi="Arial" w:cs="Arial"/>
                <w:noProof/>
                <w:webHidden/>
                <w:sz w:val="24"/>
                <w:szCs w:val="24"/>
              </w:rPr>
              <w:fldChar w:fldCharType="end"/>
            </w:r>
          </w:hyperlink>
        </w:p>
        <w:p w14:paraId="1DAF948E" w14:textId="0BEC4D56" w:rsidR="00D71B38" w:rsidRPr="00B809EB" w:rsidRDefault="008F7142">
          <w:pPr>
            <w:pStyle w:val="TOC2"/>
            <w:rPr>
              <w:rFonts w:ascii="Arial" w:hAnsi="Arial" w:cs="Arial"/>
              <w:noProof/>
              <w:kern w:val="2"/>
              <w:sz w:val="24"/>
              <w:szCs w:val="24"/>
              <w14:ligatures w14:val="standardContextual"/>
            </w:rPr>
          </w:pPr>
          <w:hyperlink w:anchor="_Toc167280730" w:history="1">
            <w:r w:rsidR="00D71B38" w:rsidRPr="00B809EB">
              <w:rPr>
                <w:rStyle w:val="Hyperlink"/>
                <w:rFonts w:ascii="Arial" w:hAnsi="Arial" w:cs="Arial"/>
                <w:noProof/>
                <w:sz w:val="24"/>
                <w:szCs w:val="24"/>
              </w:rPr>
              <w:t>H.</w:t>
            </w:r>
            <w:r w:rsidR="00D71B38" w:rsidRPr="00B809EB">
              <w:rPr>
                <w:rFonts w:ascii="Arial" w:hAnsi="Arial" w:cs="Arial"/>
                <w:noProof/>
                <w:kern w:val="2"/>
                <w:sz w:val="24"/>
                <w:szCs w:val="24"/>
                <w14:ligatures w14:val="standardContextual"/>
              </w:rPr>
              <w:tab/>
            </w:r>
            <w:r w:rsidR="00D71B38" w:rsidRPr="00B809EB">
              <w:rPr>
                <w:rStyle w:val="Hyperlink"/>
                <w:rFonts w:ascii="Arial" w:hAnsi="Arial" w:cs="Arial"/>
                <w:noProof/>
                <w:sz w:val="24"/>
                <w:szCs w:val="24"/>
              </w:rPr>
              <w:t>Funding</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_Toc167280730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29</w:t>
            </w:r>
            <w:r w:rsidR="00D71B38" w:rsidRPr="00B809EB">
              <w:rPr>
                <w:rFonts w:ascii="Arial" w:hAnsi="Arial" w:cs="Arial"/>
                <w:noProof/>
                <w:webHidden/>
                <w:sz w:val="24"/>
                <w:szCs w:val="24"/>
              </w:rPr>
              <w:fldChar w:fldCharType="end"/>
            </w:r>
          </w:hyperlink>
        </w:p>
        <w:p w14:paraId="73E2D05E" w14:textId="7A866009" w:rsidR="00D71B38" w:rsidRPr="00B809EB" w:rsidRDefault="008F7142" w:rsidP="00B809EB">
          <w:pPr>
            <w:pStyle w:val="TOC1"/>
            <w:rPr>
              <w:rFonts w:ascii="Arial" w:hAnsi="Arial" w:cs="Arial"/>
              <w:noProof/>
              <w:kern w:val="2"/>
              <w:sz w:val="24"/>
              <w:szCs w:val="24"/>
              <w14:ligatures w14:val="standardContextual"/>
            </w:rPr>
          </w:pPr>
          <w:hyperlink w:anchor="_Toc167280731" w:history="1">
            <w:r w:rsidR="00D71B38" w:rsidRPr="00B809EB">
              <w:rPr>
                <w:rStyle w:val="Hyperlink"/>
                <w:rFonts w:ascii="Arial" w:hAnsi="Arial" w:cs="Arial"/>
                <w:noProof/>
                <w:sz w:val="24"/>
                <w:szCs w:val="24"/>
              </w:rPr>
              <w:t>IX.</w:t>
            </w:r>
            <w:r w:rsidR="00D71B38" w:rsidRPr="00B809EB">
              <w:rPr>
                <w:rFonts w:ascii="Arial" w:hAnsi="Arial" w:cs="Arial"/>
                <w:noProof/>
                <w:kern w:val="2"/>
                <w:sz w:val="24"/>
                <w:szCs w:val="24"/>
                <w14:ligatures w14:val="standardContextual"/>
              </w:rPr>
              <w:tab/>
            </w:r>
            <w:r w:rsidR="00D71B38" w:rsidRPr="00B809EB">
              <w:rPr>
                <w:rStyle w:val="Hyperlink"/>
                <w:rFonts w:ascii="Arial" w:hAnsi="Arial" w:cs="Arial"/>
                <w:noProof/>
                <w:sz w:val="24"/>
                <w:szCs w:val="24"/>
              </w:rPr>
              <w:t>APPENDICES</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_Toc167280731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30</w:t>
            </w:r>
            <w:r w:rsidR="00D71B38" w:rsidRPr="00B809EB">
              <w:rPr>
                <w:rFonts w:ascii="Arial" w:hAnsi="Arial" w:cs="Arial"/>
                <w:noProof/>
                <w:webHidden/>
                <w:sz w:val="24"/>
                <w:szCs w:val="24"/>
              </w:rPr>
              <w:fldChar w:fldCharType="end"/>
            </w:r>
          </w:hyperlink>
        </w:p>
        <w:p w14:paraId="5F609C9C" w14:textId="02053490" w:rsidR="00D71B38" w:rsidRPr="00B809EB" w:rsidRDefault="008F7142" w:rsidP="00B809EB">
          <w:pPr>
            <w:pStyle w:val="TOC1"/>
            <w:ind w:firstLine="180"/>
            <w:rPr>
              <w:rFonts w:ascii="Arial" w:hAnsi="Arial" w:cs="Arial"/>
              <w:noProof/>
              <w:kern w:val="2"/>
              <w:sz w:val="24"/>
              <w:szCs w:val="24"/>
              <w14:ligatures w14:val="standardContextual"/>
            </w:rPr>
          </w:pPr>
          <w:hyperlink w:anchor="_Toc167280732" w:history="1">
            <w:r w:rsidR="00D71B38" w:rsidRPr="00B809EB">
              <w:rPr>
                <w:rStyle w:val="Hyperlink"/>
                <w:rFonts w:ascii="Arial" w:hAnsi="Arial" w:cs="Arial"/>
                <w:noProof/>
                <w:sz w:val="24"/>
                <w:szCs w:val="24"/>
              </w:rPr>
              <w:t>Appendix A: Project Programming Request</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_Toc167280732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30</w:t>
            </w:r>
            <w:r w:rsidR="00D71B38" w:rsidRPr="00B809EB">
              <w:rPr>
                <w:rFonts w:ascii="Arial" w:hAnsi="Arial" w:cs="Arial"/>
                <w:noProof/>
                <w:webHidden/>
                <w:sz w:val="24"/>
                <w:szCs w:val="24"/>
              </w:rPr>
              <w:fldChar w:fldCharType="end"/>
            </w:r>
          </w:hyperlink>
        </w:p>
        <w:p w14:paraId="1864ED42" w14:textId="0F971EDD" w:rsidR="00D71B38" w:rsidRPr="00B809EB" w:rsidRDefault="008F7142" w:rsidP="00B809EB">
          <w:pPr>
            <w:pStyle w:val="TOC1"/>
            <w:ind w:firstLine="180"/>
            <w:rPr>
              <w:rFonts w:ascii="Arial" w:hAnsi="Arial" w:cs="Arial"/>
              <w:noProof/>
              <w:kern w:val="2"/>
              <w:sz w:val="24"/>
              <w:szCs w:val="24"/>
              <w14:ligatures w14:val="standardContextual"/>
            </w:rPr>
          </w:pPr>
          <w:hyperlink w:anchor="_Toc167280733" w:history="1">
            <w:r w:rsidR="00D71B38" w:rsidRPr="00B809EB">
              <w:rPr>
                <w:rStyle w:val="Hyperlink"/>
                <w:rFonts w:ascii="Arial" w:hAnsi="Arial" w:cs="Arial"/>
                <w:noProof/>
                <w:sz w:val="24"/>
                <w:szCs w:val="24"/>
              </w:rPr>
              <w:t>Appendix B: Equity Supplement and Anti-Displacement Resources</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_Toc167280733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31</w:t>
            </w:r>
            <w:r w:rsidR="00D71B38" w:rsidRPr="00B809EB">
              <w:rPr>
                <w:rFonts w:ascii="Arial" w:hAnsi="Arial" w:cs="Arial"/>
                <w:noProof/>
                <w:webHidden/>
                <w:sz w:val="24"/>
                <w:szCs w:val="24"/>
              </w:rPr>
              <w:fldChar w:fldCharType="end"/>
            </w:r>
          </w:hyperlink>
        </w:p>
        <w:p w14:paraId="72EEB59F" w14:textId="271E54A9" w:rsidR="00D71B38" w:rsidRPr="00B809EB" w:rsidRDefault="008F7142" w:rsidP="00B809EB">
          <w:pPr>
            <w:pStyle w:val="TOC1"/>
            <w:ind w:firstLine="180"/>
            <w:rPr>
              <w:rFonts w:ascii="Arial" w:hAnsi="Arial" w:cs="Arial"/>
              <w:noProof/>
              <w:kern w:val="2"/>
              <w:sz w:val="24"/>
              <w:szCs w:val="24"/>
              <w14:ligatures w14:val="standardContextual"/>
            </w:rPr>
          </w:pPr>
          <w:hyperlink w:anchor="_Toc167280734" w:history="1">
            <w:r w:rsidR="00D71B38" w:rsidRPr="00B809EB">
              <w:rPr>
                <w:rStyle w:val="Hyperlink"/>
                <w:rFonts w:ascii="Arial" w:hAnsi="Arial" w:cs="Arial"/>
                <w:noProof/>
                <w:sz w:val="24"/>
                <w:szCs w:val="24"/>
              </w:rPr>
              <w:t>Appendix C: Climate Data Tools</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_Toc167280734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34</w:t>
            </w:r>
            <w:r w:rsidR="00D71B38" w:rsidRPr="00B809EB">
              <w:rPr>
                <w:rFonts w:ascii="Arial" w:hAnsi="Arial" w:cs="Arial"/>
                <w:noProof/>
                <w:webHidden/>
                <w:sz w:val="24"/>
                <w:szCs w:val="24"/>
              </w:rPr>
              <w:fldChar w:fldCharType="end"/>
            </w:r>
          </w:hyperlink>
        </w:p>
        <w:p w14:paraId="4ABA7AE3" w14:textId="34DEB2EE" w:rsidR="00D71B38" w:rsidRPr="00B809EB" w:rsidRDefault="008F7142" w:rsidP="00B809EB">
          <w:pPr>
            <w:pStyle w:val="TOC1"/>
            <w:ind w:firstLine="180"/>
            <w:rPr>
              <w:rFonts w:ascii="Arial" w:hAnsi="Arial" w:cs="Arial"/>
              <w:noProof/>
              <w:kern w:val="2"/>
              <w:sz w:val="24"/>
              <w:szCs w:val="24"/>
              <w14:ligatures w14:val="standardContextual"/>
            </w:rPr>
          </w:pPr>
          <w:hyperlink w:anchor="_Toc167280735" w:history="1">
            <w:r w:rsidR="00D71B38" w:rsidRPr="00B809EB">
              <w:rPr>
                <w:rStyle w:val="Hyperlink"/>
                <w:rFonts w:ascii="Arial" w:hAnsi="Arial" w:cs="Arial"/>
                <w:noProof/>
                <w:sz w:val="24"/>
                <w:szCs w:val="24"/>
              </w:rPr>
              <w:t>Appendix D: Community Data Tools</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_Toc167280735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35</w:t>
            </w:r>
            <w:r w:rsidR="00D71B38" w:rsidRPr="00B809EB">
              <w:rPr>
                <w:rFonts w:ascii="Arial" w:hAnsi="Arial" w:cs="Arial"/>
                <w:noProof/>
                <w:webHidden/>
                <w:sz w:val="24"/>
                <w:szCs w:val="24"/>
              </w:rPr>
              <w:fldChar w:fldCharType="end"/>
            </w:r>
          </w:hyperlink>
        </w:p>
        <w:p w14:paraId="6F09467B" w14:textId="7E5CFC7C" w:rsidR="00D71B38" w:rsidRPr="00B809EB" w:rsidRDefault="008F7142" w:rsidP="00B809EB">
          <w:pPr>
            <w:pStyle w:val="TOC2"/>
            <w:ind w:firstLine="180"/>
            <w:rPr>
              <w:rFonts w:ascii="Arial" w:hAnsi="Arial" w:cs="Arial"/>
              <w:noProof/>
              <w:kern w:val="2"/>
              <w:sz w:val="24"/>
              <w:szCs w:val="24"/>
              <w14:ligatures w14:val="standardContextual"/>
            </w:rPr>
          </w:pPr>
          <w:hyperlink w:anchor="_Toc167280736" w:history="1">
            <w:r w:rsidR="00D71B38" w:rsidRPr="00B809EB">
              <w:rPr>
                <w:rStyle w:val="Hyperlink"/>
                <w:rFonts w:ascii="Arial" w:hAnsi="Arial" w:cs="Arial"/>
                <w:noProof/>
                <w:sz w:val="24"/>
                <w:szCs w:val="24"/>
              </w:rPr>
              <w:t>1.</w:t>
            </w:r>
            <w:r w:rsidR="00B809EB" w:rsidRPr="00B809EB">
              <w:rPr>
                <w:rFonts w:ascii="Arial" w:hAnsi="Arial" w:cs="Arial"/>
                <w:noProof/>
                <w:kern w:val="2"/>
                <w:sz w:val="24"/>
                <w:szCs w:val="24"/>
                <w14:ligatures w14:val="standardContextual"/>
              </w:rPr>
              <w:t xml:space="preserve"> </w:t>
            </w:r>
            <w:r w:rsidR="00D71B38" w:rsidRPr="00B809EB">
              <w:rPr>
                <w:rStyle w:val="Hyperlink"/>
                <w:rFonts w:ascii="Arial" w:hAnsi="Arial" w:cs="Arial"/>
                <w:noProof/>
                <w:sz w:val="24"/>
                <w:szCs w:val="24"/>
              </w:rPr>
              <w:t>Federal Screening</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_Toc167280736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35</w:t>
            </w:r>
            <w:r w:rsidR="00D71B38" w:rsidRPr="00B809EB">
              <w:rPr>
                <w:rFonts w:ascii="Arial" w:hAnsi="Arial" w:cs="Arial"/>
                <w:noProof/>
                <w:webHidden/>
                <w:sz w:val="24"/>
                <w:szCs w:val="24"/>
              </w:rPr>
              <w:fldChar w:fldCharType="end"/>
            </w:r>
          </w:hyperlink>
        </w:p>
        <w:p w14:paraId="51E1CBBA" w14:textId="4B3DBD55" w:rsidR="00D71B38" w:rsidRPr="00B809EB" w:rsidRDefault="008F7142" w:rsidP="00B809EB">
          <w:pPr>
            <w:pStyle w:val="TOC2"/>
            <w:ind w:firstLine="180"/>
            <w:rPr>
              <w:rFonts w:ascii="Arial" w:hAnsi="Arial" w:cs="Arial"/>
              <w:noProof/>
              <w:kern w:val="2"/>
              <w:sz w:val="24"/>
              <w:szCs w:val="24"/>
              <w14:ligatures w14:val="standardContextual"/>
            </w:rPr>
          </w:pPr>
          <w:hyperlink w:anchor="_Toc167280737" w:history="1">
            <w:r w:rsidR="00D71B38" w:rsidRPr="00B809EB">
              <w:rPr>
                <w:rStyle w:val="Hyperlink"/>
                <w:rFonts w:ascii="Arial" w:hAnsi="Arial" w:cs="Arial"/>
                <w:noProof/>
                <w:sz w:val="24"/>
                <w:szCs w:val="24"/>
              </w:rPr>
              <w:t>2.</w:t>
            </w:r>
            <w:r w:rsidR="00B809EB" w:rsidRPr="00B809EB">
              <w:rPr>
                <w:rFonts w:ascii="Arial" w:hAnsi="Arial" w:cs="Arial"/>
                <w:noProof/>
                <w:kern w:val="2"/>
                <w:sz w:val="24"/>
                <w:szCs w:val="24"/>
                <w14:ligatures w14:val="standardContextual"/>
              </w:rPr>
              <w:t xml:space="preserve"> </w:t>
            </w:r>
            <w:r w:rsidR="00D71B38" w:rsidRPr="00B809EB">
              <w:rPr>
                <w:rStyle w:val="Hyperlink"/>
                <w:rFonts w:ascii="Arial" w:hAnsi="Arial" w:cs="Arial"/>
                <w:noProof/>
                <w:sz w:val="24"/>
                <w:szCs w:val="24"/>
              </w:rPr>
              <w:t>State Screening</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_Toc167280737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35</w:t>
            </w:r>
            <w:r w:rsidR="00D71B38" w:rsidRPr="00B809EB">
              <w:rPr>
                <w:rFonts w:ascii="Arial" w:hAnsi="Arial" w:cs="Arial"/>
                <w:noProof/>
                <w:webHidden/>
                <w:sz w:val="24"/>
                <w:szCs w:val="24"/>
              </w:rPr>
              <w:fldChar w:fldCharType="end"/>
            </w:r>
          </w:hyperlink>
        </w:p>
        <w:p w14:paraId="5E517FE7" w14:textId="4AD4B4B9" w:rsidR="00D71B38" w:rsidRPr="00B809EB" w:rsidRDefault="008F7142" w:rsidP="00B809EB">
          <w:pPr>
            <w:pStyle w:val="TOC1"/>
            <w:ind w:firstLine="180"/>
            <w:rPr>
              <w:rFonts w:ascii="Arial" w:hAnsi="Arial" w:cs="Arial"/>
              <w:noProof/>
              <w:kern w:val="2"/>
              <w:sz w:val="24"/>
              <w:szCs w:val="24"/>
              <w14:ligatures w14:val="standardContextual"/>
            </w:rPr>
          </w:pPr>
          <w:hyperlink w:anchor="_Toc167280738" w:history="1">
            <w:r w:rsidR="00D71B38" w:rsidRPr="00B809EB">
              <w:rPr>
                <w:rStyle w:val="Hyperlink"/>
                <w:rFonts w:ascii="Arial" w:hAnsi="Arial" w:cs="Arial"/>
                <w:noProof/>
                <w:sz w:val="24"/>
                <w:szCs w:val="24"/>
              </w:rPr>
              <w:t>APPENDIX E: Evacuation Guidance</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_Toc167280738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38</w:t>
            </w:r>
            <w:r w:rsidR="00D71B38" w:rsidRPr="00B809EB">
              <w:rPr>
                <w:rFonts w:ascii="Arial" w:hAnsi="Arial" w:cs="Arial"/>
                <w:noProof/>
                <w:webHidden/>
                <w:sz w:val="24"/>
                <w:szCs w:val="24"/>
              </w:rPr>
              <w:fldChar w:fldCharType="end"/>
            </w:r>
          </w:hyperlink>
        </w:p>
        <w:p w14:paraId="75A5B570" w14:textId="3FE60B2B" w:rsidR="00D71B38" w:rsidRPr="00B809EB" w:rsidRDefault="008F7142" w:rsidP="00B809EB">
          <w:pPr>
            <w:pStyle w:val="TOC1"/>
            <w:ind w:firstLine="180"/>
            <w:rPr>
              <w:rFonts w:ascii="Arial" w:hAnsi="Arial" w:cs="Arial"/>
              <w:noProof/>
              <w:kern w:val="2"/>
              <w:sz w:val="24"/>
              <w:szCs w:val="24"/>
              <w14:ligatures w14:val="standardContextual"/>
            </w:rPr>
          </w:pPr>
          <w:hyperlink w:anchor="_Toc167280750" w:history="1">
            <w:r w:rsidR="00D71B38" w:rsidRPr="00B809EB">
              <w:rPr>
                <w:rStyle w:val="Hyperlink"/>
                <w:rFonts w:ascii="Arial" w:hAnsi="Arial" w:cs="Arial"/>
                <w:noProof/>
                <w:sz w:val="24"/>
                <w:szCs w:val="24"/>
              </w:rPr>
              <w:t>APPENDIX F: Additional Resources</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_Toc167280750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39</w:t>
            </w:r>
            <w:r w:rsidR="00D71B38" w:rsidRPr="00B809EB">
              <w:rPr>
                <w:rFonts w:ascii="Arial" w:hAnsi="Arial" w:cs="Arial"/>
                <w:noProof/>
                <w:webHidden/>
                <w:sz w:val="24"/>
                <w:szCs w:val="24"/>
              </w:rPr>
              <w:fldChar w:fldCharType="end"/>
            </w:r>
          </w:hyperlink>
        </w:p>
        <w:p w14:paraId="712E7941" w14:textId="365C7FB9" w:rsidR="00D71B38" w:rsidRPr="00B809EB" w:rsidRDefault="008F7142" w:rsidP="00B809EB">
          <w:pPr>
            <w:pStyle w:val="TOC1"/>
            <w:ind w:firstLine="180"/>
            <w:rPr>
              <w:rFonts w:ascii="Arial" w:hAnsi="Arial" w:cs="Arial"/>
              <w:noProof/>
              <w:kern w:val="2"/>
              <w:sz w:val="24"/>
              <w:szCs w:val="24"/>
              <w14:ligatures w14:val="standardContextual"/>
            </w:rPr>
          </w:pPr>
          <w:hyperlink w:anchor="_Toc167280751" w:history="1">
            <w:r w:rsidR="00D71B38" w:rsidRPr="00B809EB">
              <w:rPr>
                <w:rStyle w:val="Hyperlink"/>
                <w:rFonts w:ascii="Arial" w:hAnsi="Arial" w:cs="Arial"/>
                <w:noProof/>
                <w:sz w:val="24"/>
                <w:szCs w:val="24"/>
              </w:rPr>
              <w:t>APPENDIX G: Glossary</w:t>
            </w:r>
            <w:r w:rsidR="00D71B38" w:rsidRPr="00B809EB">
              <w:rPr>
                <w:rFonts w:ascii="Arial" w:hAnsi="Arial" w:cs="Arial"/>
                <w:noProof/>
                <w:webHidden/>
                <w:sz w:val="24"/>
                <w:szCs w:val="24"/>
              </w:rPr>
              <w:tab/>
            </w:r>
            <w:r w:rsidR="00D71B38" w:rsidRPr="00B809EB">
              <w:rPr>
                <w:rFonts w:ascii="Arial" w:hAnsi="Arial" w:cs="Arial"/>
                <w:noProof/>
                <w:webHidden/>
                <w:sz w:val="24"/>
                <w:szCs w:val="24"/>
              </w:rPr>
              <w:fldChar w:fldCharType="begin"/>
            </w:r>
            <w:r w:rsidR="00D71B38" w:rsidRPr="00B809EB">
              <w:rPr>
                <w:rFonts w:ascii="Arial" w:hAnsi="Arial" w:cs="Arial"/>
                <w:noProof/>
                <w:webHidden/>
                <w:sz w:val="24"/>
                <w:szCs w:val="24"/>
              </w:rPr>
              <w:instrText xml:space="preserve"> PAGEREF _Toc167280751 \h </w:instrText>
            </w:r>
            <w:r w:rsidR="00D71B38" w:rsidRPr="00B809EB">
              <w:rPr>
                <w:rFonts w:ascii="Arial" w:hAnsi="Arial" w:cs="Arial"/>
                <w:noProof/>
                <w:webHidden/>
                <w:sz w:val="24"/>
                <w:szCs w:val="24"/>
              </w:rPr>
            </w:r>
            <w:r w:rsidR="00D71B38" w:rsidRPr="00B809EB">
              <w:rPr>
                <w:rFonts w:ascii="Arial" w:hAnsi="Arial" w:cs="Arial"/>
                <w:noProof/>
                <w:webHidden/>
                <w:sz w:val="24"/>
                <w:szCs w:val="24"/>
              </w:rPr>
              <w:fldChar w:fldCharType="separate"/>
            </w:r>
            <w:r w:rsidR="003E50C6">
              <w:rPr>
                <w:rFonts w:ascii="Arial" w:hAnsi="Arial" w:cs="Arial"/>
                <w:noProof/>
                <w:webHidden/>
                <w:sz w:val="24"/>
                <w:szCs w:val="24"/>
              </w:rPr>
              <w:t>42</w:t>
            </w:r>
            <w:r w:rsidR="00D71B38" w:rsidRPr="00B809EB">
              <w:rPr>
                <w:rFonts w:ascii="Arial" w:hAnsi="Arial" w:cs="Arial"/>
                <w:noProof/>
                <w:webHidden/>
                <w:sz w:val="24"/>
                <w:szCs w:val="24"/>
              </w:rPr>
              <w:fldChar w:fldCharType="end"/>
            </w:r>
          </w:hyperlink>
        </w:p>
        <w:p w14:paraId="43020CE1" w14:textId="1EEE9E4A" w:rsidR="00E64C06" w:rsidRDefault="00E64C06">
          <w:r>
            <w:rPr>
              <w:b/>
              <w:bCs/>
              <w:noProof/>
            </w:rPr>
            <w:fldChar w:fldCharType="end"/>
          </w:r>
        </w:p>
      </w:sdtContent>
    </w:sdt>
    <w:p w14:paraId="6668EE06" w14:textId="29D2EE28" w:rsidR="002B6D86" w:rsidRPr="00223CA9" w:rsidRDefault="003767E5" w:rsidP="00385A4B">
      <w:pPr>
        <w:pStyle w:val="Heading1"/>
        <w:numPr>
          <w:ilvl w:val="0"/>
          <w:numId w:val="50"/>
        </w:numPr>
        <w:spacing w:after="240"/>
        <w:ind w:left="374" w:hanging="187"/>
        <w:rPr>
          <w:sz w:val="24"/>
          <w:szCs w:val="24"/>
        </w:rPr>
      </w:pPr>
      <w:r w:rsidRPr="00515041">
        <w:rPr>
          <w:sz w:val="24"/>
          <w:szCs w:val="24"/>
        </w:rPr>
        <w:br w:type="page"/>
      </w:r>
      <w:bookmarkStart w:id="0" w:name="_Toc166070399"/>
      <w:bookmarkStart w:id="1" w:name="_Toc167280684"/>
      <w:r w:rsidRPr="00515041">
        <w:lastRenderedPageBreak/>
        <w:t>I</w:t>
      </w:r>
      <w:r w:rsidR="00A72D5C">
        <w:t>NTRODUCTION</w:t>
      </w:r>
      <w:bookmarkEnd w:id="0"/>
      <w:bookmarkEnd w:id="1"/>
    </w:p>
    <w:p w14:paraId="11ED4F43" w14:textId="1875F390" w:rsidR="003767E5" w:rsidRPr="00C64C03" w:rsidRDefault="003767E5" w:rsidP="00385A4B">
      <w:pPr>
        <w:pStyle w:val="Heading2"/>
        <w:numPr>
          <w:ilvl w:val="0"/>
          <w:numId w:val="56"/>
        </w:numPr>
        <w:ind w:left="360"/>
      </w:pPr>
      <w:bookmarkStart w:id="2" w:name="_Toc166070400"/>
      <w:bookmarkStart w:id="3" w:name="_Toc167280685"/>
      <w:r w:rsidRPr="00C64C03">
        <w:t>Authority and Purpose</w:t>
      </w:r>
      <w:bookmarkEnd w:id="2"/>
      <w:bookmarkEnd w:id="3"/>
    </w:p>
    <w:p w14:paraId="0B9B62A9" w14:textId="3A11CA83" w:rsidR="003767E5" w:rsidRPr="003767E5" w:rsidRDefault="00843793" w:rsidP="00223CA9">
      <w:pPr>
        <w:spacing w:before="160"/>
        <w:rPr>
          <w:rFonts w:ascii="Arial" w:hAnsi="Arial" w:cs="Arial"/>
          <w:sz w:val="24"/>
          <w:szCs w:val="24"/>
        </w:rPr>
      </w:pPr>
      <w:r w:rsidRPr="00843793">
        <w:rPr>
          <w:rFonts w:ascii="Arial" w:hAnsi="Arial" w:cs="Arial"/>
          <w:sz w:val="24"/>
          <w:szCs w:val="24"/>
        </w:rPr>
        <w:t>The B</w:t>
      </w:r>
      <w:r>
        <w:rPr>
          <w:rFonts w:ascii="Arial" w:hAnsi="Arial" w:cs="Arial"/>
          <w:sz w:val="24"/>
          <w:szCs w:val="24"/>
        </w:rPr>
        <w:t>ipartisan Infrastructure Law</w:t>
      </w:r>
      <w:r w:rsidR="00947CCA">
        <w:rPr>
          <w:rFonts w:ascii="Arial" w:hAnsi="Arial" w:cs="Arial"/>
          <w:sz w:val="24"/>
          <w:szCs w:val="24"/>
        </w:rPr>
        <w:t xml:space="preserve"> (BIL)</w:t>
      </w:r>
      <w:r>
        <w:rPr>
          <w:rFonts w:ascii="Arial" w:hAnsi="Arial" w:cs="Arial"/>
          <w:sz w:val="24"/>
          <w:szCs w:val="24"/>
        </w:rPr>
        <w:t>, enacted as the Infrastructure Investment and Jobs Act (</w:t>
      </w:r>
      <w:bookmarkStart w:id="4" w:name="_Hlk126853347"/>
      <w:r>
        <w:rPr>
          <w:rFonts w:ascii="Arial" w:hAnsi="Arial" w:cs="Arial"/>
          <w:sz w:val="24"/>
          <w:szCs w:val="24"/>
        </w:rPr>
        <w:t>Pub</w:t>
      </w:r>
      <w:r w:rsidR="00947CCA">
        <w:rPr>
          <w:rFonts w:ascii="Arial" w:hAnsi="Arial" w:cs="Arial"/>
          <w:sz w:val="24"/>
          <w:szCs w:val="24"/>
        </w:rPr>
        <w:t>lic</w:t>
      </w:r>
      <w:r>
        <w:rPr>
          <w:rFonts w:ascii="Arial" w:hAnsi="Arial" w:cs="Arial"/>
          <w:sz w:val="24"/>
          <w:szCs w:val="24"/>
        </w:rPr>
        <w:t xml:space="preserve"> L</w:t>
      </w:r>
      <w:r w:rsidR="00947CCA">
        <w:rPr>
          <w:rFonts w:ascii="Arial" w:hAnsi="Arial" w:cs="Arial"/>
          <w:sz w:val="24"/>
          <w:szCs w:val="24"/>
        </w:rPr>
        <w:t>aw</w:t>
      </w:r>
      <w:r>
        <w:rPr>
          <w:rFonts w:ascii="Arial" w:hAnsi="Arial" w:cs="Arial"/>
          <w:sz w:val="24"/>
          <w:szCs w:val="24"/>
        </w:rPr>
        <w:t xml:space="preserve"> </w:t>
      </w:r>
      <w:r w:rsidR="00947CCA">
        <w:rPr>
          <w:rFonts w:ascii="Arial" w:hAnsi="Arial" w:cs="Arial"/>
          <w:sz w:val="24"/>
          <w:szCs w:val="24"/>
        </w:rPr>
        <w:t xml:space="preserve">Number </w:t>
      </w:r>
      <w:bookmarkEnd w:id="4"/>
      <w:r>
        <w:rPr>
          <w:rFonts w:ascii="Arial" w:hAnsi="Arial" w:cs="Arial"/>
          <w:sz w:val="24"/>
          <w:szCs w:val="24"/>
        </w:rPr>
        <w:t>117-58, November 15, 2021)</w:t>
      </w:r>
      <w:r w:rsidR="007858A2">
        <w:rPr>
          <w:rFonts w:ascii="Arial" w:hAnsi="Arial" w:cs="Arial"/>
          <w:sz w:val="24"/>
          <w:szCs w:val="24"/>
        </w:rPr>
        <w:t xml:space="preserve"> </w:t>
      </w:r>
      <w:r w:rsidRPr="00843793">
        <w:rPr>
          <w:rFonts w:ascii="Arial" w:hAnsi="Arial" w:cs="Arial"/>
          <w:sz w:val="24"/>
          <w:szCs w:val="24"/>
        </w:rPr>
        <w:t>establishe</w:t>
      </w:r>
      <w:r>
        <w:rPr>
          <w:rFonts w:ascii="Arial" w:hAnsi="Arial" w:cs="Arial"/>
          <w:sz w:val="24"/>
          <w:szCs w:val="24"/>
        </w:rPr>
        <w:t>d</w:t>
      </w:r>
      <w:r w:rsidRPr="00843793">
        <w:rPr>
          <w:rFonts w:ascii="Arial" w:hAnsi="Arial" w:cs="Arial"/>
          <w:sz w:val="24"/>
          <w:szCs w:val="24"/>
        </w:rPr>
        <w:t xml:space="preserve"> the </w:t>
      </w:r>
      <w:bookmarkStart w:id="5" w:name="_Hlk129172477"/>
      <w:bookmarkStart w:id="6" w:name="_Hlk129769673"/>
      <w:r w:rsidRPr="00843793">
        <w:rPr>
          <w:rFonts w:ascii="Arial" w:hAnsi="Arial" w:cs="Arial"/>
          <w:sz w:val="24"/>
          <w:szCs w:val="24"/>
        </w:rPr>
        <w:t xml:space="preserve">Promoting Resilient Operations for Transformative, Efficient, and Cost-Saving Transportation (PROTECT) Formula </w:t>
      </w:r>
      <w:bookmarkEnd w:id="5"/>
      <w:r w:rsidR="00F428F2">
        <w:rPr>
          <w:rFonts w:ascii="Arial" w:hAnsi="Arial" w:cs="Arial"/>
          <w:sz w:val="24"/>
          <w:szCs w:val="24"/>
        </w:rPr>
        <w:t xml:space="preserve">and Discretionary Grant </w:t>
      </w:r>
      <w:r w:rsidRPr="00843793">
        <w:rPr>
          <w:rFonts w:ascii="Arial" w:hAnsi="Arial" w:cs="Arial"/>
          <w:sz w:val="24"/>
          <w:szCs w:val="24"/>
        </w:rPr>
        <w:t>Program</w:t>
      </w:r>
      <w:r w:rsidR="00F428F2">
        <w:rPr>
          <w:rFonts w:ascii="Arial" w:hAnsi="Arial" w:cs="Arial"/>
          <w:sz w:val="24"/>
          <w:szCs w:val="24"/>
        </w:rPr>
        <w:t xml:space="preserve">s </w:t>
      </w:r>
      <w:bookmarkEnd w:id="6"/>
      <w:r w:rsidR="00F428F2">
        <w:rPr>
          <w:rFonts w:ascii="Arial" w:hAnsi="Arial" w:cs="Arial"/>
          <w:sz w:val="24"/>
          <w:szCs w:val="24"/>
        </w:rPr>
        <w:t xml:space="preserve">(BIL </w:t>
      </w:r>
      <w:r w:rsidR="00F428F2" w:rsidRPr="007858A2">
        <w:rPr>
          <w:rFonts w:ascii="Arial" w:hAnsi="Arial" w:cs="Arial"/>
          <w:sz w:val="24"/>
          <w:szCs w:val="24"/>
        </w:rPr>
        <w:t>§</w:t>
      </w:r>
      <w:r w:rsidR="00F428F2">
        <w:rPr>
          <w:rFonts w:ascii="Arial" w:hAnsi="Arial" w:cs="Arial"/>
          <w:sz w:val="24"/>
          <w:szCs w:val="24"/>
        </w:rPr>
        <w:t>11405)</w:t>
      </w:r>
      <w:r>
        <w:rPr>
          <w:rFonts w:ascii="Arial" w:hAnsi="Arial" w:cs="Arial"/>
          <w:sz w:val="24"/>
          <w:szCs w:val="24"/>
        </w:rPr>
        <w:t xml:space="preserve">. </w:t>
      </w:r>
      <w:r w:rsidR="00F428F2">
        <w:rPr>
          <w:rFonts w:ascii="Arial" w:hAnsi="Arial" w:cs="Arial"/>
          <w:sz w:val="24"/>
          <w:szCs w:val="24"/>
        </w:rPr>
        <w:t xml:space="preserve">The Formula </w:t>
      </w:r>
      <w:r>
        <w:rPr>
          <w:rFonts w:ascii="Arial" w:hAnsi="Arial" w:cs="Arial"/>
          <w:sz w:val="24"/>
          <w:szCs w:val="24"/>
        </w:rPr>
        <w:t>PROTECT</w:t>
      </w:r>
      <w:r w:rsidRPr="00843793">
        <w:rPr>
          <w:rFonts w:ascii="Arial" w:hAnsi="Arial" w:cs="Arial"/>
          <w:sz w:val="24"/>
          <w:szCs w:val="24"/>
        </w:rPr>
        <w:t xml:space="preserve"> </w:t>
      </w:r>
      <w:r w:rsidR="00F428F2">
        <w:rPr>
          <w:rFonts w:ascii="Arial" w:hAnsi="Arial" w:cs="Arial"/>
          <w:sz w:val="24"/>
          <w:szCs w:val="24"/>
        </w:rPr>
        <w:t xml:space="preserve">program </w:t>
      </w:r>
      <w:r>
        <w:rPr>
          <w:rFonts w:ascii="Arial" w:hAnsi="Arial" w:cs="Arial"/>
          <w:sz w:val="24"/>
          <w:szCs w:val="24"/>
        </w:rPr>
        <w:t>provides</w:t>
      </w:r>
      <w:r w:rsidR="00F428F2">
        <w:rPr>
          <w:rFonts w:ascii="Arial" w:hAnsi="Arial" w:cs="Arial"/>
          <w:sz w:val="24"/>
          <w:szCs w:val="24"/>
        </w:rPr>
        <w:t xml:space="preserve"> </w:t>
      </w:r>
      <w:r>
        <w:rPr>
          <w:rFonts w:ascii="Arial" w:hAnsi="Arial" w:cs="Arial"/>
          <w:sz w:val="24"/>
          <w:szCs w:val="24"/>
        </w:rPr>
        <w:t xml:space="preserve">funding to </w:t>
      </w:r>
      <w:r w:rsidR="00822F21">
        <w:rPr>
          <w:rFonts w:ascii="Arial" w:hAnsi="Arial" w:cs="Arial"/>
          <w:sz w:val="24"/>
          <w:szCs w:val="24"/>
        </w:rPr>
        <w:t xml:space="preserve">states </w:t>
      </w:r>
      <w:r>
        <w:rPr>
          <w:rFonts w:ascii="Arial" w:hAnsi="Arial" w:cs="Arial"/>
          <w:sz w:val="24"/>
          <w:szCs w:val="24"/>
        </w:rPr>
        <w:t>to</w:t>
      </w:r>
      <w:r w:rsidRPr="00843793">
        <w:rPr>
          <w:rFonts w:ascii="Arial" w:hAnsi="Arial" w:cs="Arial"/>
          <w:sz w:val="24"/>
          <w:szCs w:val="24"/>
        </w:rPr>
        <w:t xml:space="preserve"> help </w:t>
      </w:r>
      <w:bookmarkStart w:id="7" w:name="_Hlk129769551"/>
      <w:r w:rsidRPr="00843793">
        <w:rPr>
          <w:rFonts w:ascii="Arial" w:hAnsi="Arial" w:cs="Arial"/>
          <w:sz w:val="24"/>
          <w:szCs w:val="24"/>
        </w:rPr>
        <w:t>make surface transportation more resilient to natural hazards</w:t>
      </w:r>
      <w:r w:rsidR="00E61556">
        <w:rPr>
          <w:rFonts w:ascii="Arial" w:hAnsi="Arial" w:cs="Arial"/>
          <w:sz w:val="24"/>
          <w:szCs w:val="24"/>
        </w:rPr>
        <w:t xml:space="preserve"> and disasters</w:t>
      </w:r>
      <w:r w:rsidRPr="00843793">
        <w:rPr>
          <w:rFonts w:ascii="Arial" w:hAnsi="Arial" w:cs="Arial"/>
          <w:sz w:val="24"/>
          <w:szCs w:val="24"/>
        </w:rPr>
        <w:t>, including climate change</w:t>
      </w:r>
      <w:r w:rsidR="00E61556">
        <w:rPr>
          <w:rFonts w:ascii="Arial" w:hAnsi="Arial" w:cs="Arial"/>
          <w:sz w:val="24"/>
          <w:szCs w:val="24"/>
        </w:rPr>
        <w:t xml:space="preserve">. </w:t>
      </w:r>
      <w:r w:rsidR="00BA48EC">
        <w:rPr>
          <w:rFonts w:ascii="Arial" w:hAnsi="Arial" w:cs="Arial"/>
          <w:sz w:val="24"/>
          <w:szCs w:val="24"/>
        </w:rPr>
        <w:t>This funding</w:t>
      </w:r>
      <w:r w:rsidRPr="00843793">
        <w:rPr>
          <w:rFonts w:ascii="Arial" w:hAnsi="Arial" w:cs="Arial"/>
          <w:sz w:val="24"/>
          <w:szCs w:val="24"/>
        </w:rPr>
        <w:t xml:space="preserve"> </w:t>
      </w:r>
      <w:r w:rsidR="00BA48EC">
        <w:rPr>
          <w:rFonts w:ascii="Arial" w:hAnsi="Arial" w:cs="Arial"/>
          <w:sz w:val="24"/>
          <w:szCs w:val="24"/>
        </w:rPr>
        <w:t xml:space="preserve">can be used to </w:t>
      </w:r>
      <w:r w:rsidRPr="00843793">
        <w:rPr>
          <w:rFonts w:ascii="Arial" w:hAnsi="Arial" w:cs="Arial"/>
          <w:sz w:val="24"/>
          <w:szCs w:val="24"/>
        </w:rPr>
        <w:t>support resilienc</w:t>
      </w:r>
      <w:r w:rsidR="0063181D">
        <w:rPr>
          <w:rFonts w:ascii="Arial" w:hAnsi="Arial" w:cs="Arial"/>
          <w:sz w:val="24"/>
          <w:szCs w:val="24"/>
        </w:rPr>
        <w:t>y</w:t>
      </w:r>
      <w:r w:rsidRPr="00843793">
        <w:rPr>
          <w:rFonts w:ascii="Arial" w:hAnsi="Arial" w:cs="Arial"/>
          <w:sz w:val="24"/>
          <w:szCs w:val="24"/>
        </w:rPr>
        <w:t xml:space="preserve"> improvements, community resilience and evacuation routes, and at-</w:t>
      </w:r>
      <w:r w:rsidR="00365BD1">
        <w:rPr>
          <w:rFonts w:ascii="Arial" w:hAnsi="Arial" w:cs="Arial"/>
          <w:sz w:val="24"/>
          <w:szCs w:val="24"/>
        </w:rPr>
        <w:t>threat</w:t>
      </w:r>
      <w:r w:rsidRPr="00843793">
        <w:rPr>
          <w:rFonts w:ascii="Arial" w:hAnsi="Arial" w:cs="Arial"/>
          <w:sz w:val="24"/>
          <w:szCs w:val="24"/>
        </w:rPr>
        <w:t xml:space="preserve"> co</w:t>
      </w:r>
      <w:r w:rsidR="0063181D">
        <w:rPr>
          <w:rFonts w:ascii="Arial" w:hAnsi="Arial" w:cs="Arial"/>
          <w:sz w:val="24"/>
          <w:szCs w:val="24"/>
        </w:rPr>
        <w:t>a</w:t>
      </w:r>
      <w:r w:rsidRPr="00843793">
        <w:rPr>
          <w:rFonts w:ascii="Arial" w:hAnsi="Arial" w:cs="Arial"/>
          <w:sz w:val="24"/>
          <w:szCs w:val="24"/>
        </w:rPr>
        <w:t>stal infrastructure.</w:t>
      </w:r>
    </w:p>
    <w:bookmarkEnd w:id="7"/>
    <w:p w14:paraId="36E85CDD" w14:textId="12903A8C" w:rsidR="000579A3" w:rsidRDefault="003767E5" w:rsidP="003767E5">
      <w:pPr>
        <w:rPr>
          <w:rFonts w:ascii="Arial" w:hAnsi="Arial" w:cs="Arial"/>
          <w:sz w:val="24"/>
          <w:szCs w:val="24"/>
        </w:rPr>
      </w:pPr>
      <w:r w:rsidRPr="003767E5">
        <w:rPr>
          <w:rFonts w:ascii="Arial" w:hAnsi="Arial" w:cs="Arial"/>
          <w:sz w:val="24"/>
          <w:szCs w:val="24"/>
        </w:rPr>
        <w:t>Senate Bill 198 (</w:t>
      </w:r>
      <w:bookmarkStart w:id="8" w:name="_Hlk133245824"/>
      <w:r w:rsidRPr="003767E5">
        <w:rPr>
          <w:rFonts w:ascii="Arial" w:hAnsi="Arial" w:cs="Arial"/>
          <w:sz w:val="24"/>
          <w:szCs w:val="24"/>
        </w:rPr>
        <w:t>Committee on Budget and Fiscal Review</w:t>
      </w:r>
      <w:r w:rsidR="00B24E3D">
        <w:rPr>
          <w:rFonts w:ascii="Arial" w:hAnsi="Arial" w:cs="Arial"/>
          <w:sz w:val="24"/>
          <w:szCs w:val="24"/>
        </w:rPr>
        <w:t>,</w:t>
      </w:r>
      <w:r w:rsidRPr="003767E5">
        <w:rPr>
          <w:rFonts w:ascii="Arial" w:hAnsi="Arial" w:cs="Arial"/>
          <w:sz w:val="24"/>
          <w:szCs w:val="24"/>
        </w:rPr>
        <w:t xml:space="preserve"> Chapter 71, Statutes of</w:t>
      </w:r>
      <w:r w:rsidR="00822F21">
        <w:rPr>
          <w:rFonts w:ascii="Arial" w:hAnsi="Arial" w:cs="Arial"/>
          <w:sz w:val="24"/>
          <w:szCs w:val="24"/>
        </w:rPr>
        <w:t> </w:t>
      </w:r>
      <w:r w:rsidRPr="003767E5">
        <w:rPr>
          <w:rFonts w:ascii="Arial" w:hAnsi="Arial" w:cs="Arial"/>
          <w:sz w:val="24"/>
          <w:szCs w:val="24"/>
        </w:rPr>
        <w:t>2022</w:t>
      </w:r>
      <w:bookmarkEnd w:id="8"/>
      <w:r w:rsidRPr="003767E5">
        <w:rPr>
          <w:rFonts w:ascii="Arial" w:hAnsi="Arial" w:cs="Arial"/>
          <w:sz w:val="24"/>
          <w:szCs w:val="24"/>
        </w:rPr>
        <w:t xml:space="preserve">) created the </w:t>
      </w:r>
      <w:r w:rsidR="00E42133" w:rsidRPr="003767E5">
        <w:rPr>
          <w:rFonts w:ascii="Arial" w:hAnsi="Arial" w:cs="Arial"/>
          <w:sz w:val="24"/>
          <w:szCs w:val="24"/>
        </w:rPr>
        <w:t>Local Transportation Infrastructure Climate Adaptation Project Program</w:t>
      </w:r>
      <w:r w:rsidR="005E646E">
        <w:rPr>
          <w:rFonts w:ascii="Arial" w:hAnsi="Arial" w:cs="Arial"/>
          <w:sz w:val="24"/>
          <w:szCs w:val="24"/>
        </w:rPr>
        <w:t xml:space="preserve"> (Local Transportation Climate Adaptation Program)</w:t>
      </w:r>
      <w:r w:rsidR="00E42133" w:rsidRPr="003767E5">
        <w:rPr>
          <w:rFonts w:ascii="Arial" w:hAnsi="Arial" w:cs="Arial"/>
          <w:sz w:val="24"/>
          <w:szCs w:val="24"/>
        </w:rPr>
        <w:t xml:space="preserve"> </w:t>
      </w:r>
      <w:r w:rsidR="00DD6F13" w:rsidRPr="00DD6F13">
        <w:rPr>
          <w:rFonts w:ascii="Arial" w:hAnsi="Arial" w:cs="Arial"/>
          <w:sz w:val="24"/>
          <w:szCs w:val="24"/>
        </w:rPr>
        <w:t xml:space="preserve">and directed </w:t>
      </w:r>
      <w:r w:rsidR="001B2208">
        <w:rPr>
          <w:rFonts w:ascii="Arial" w:hAnsi="Arial" w:cs="Arial"/>
          <w:sz w:val="24"/>
          <w:szCs w:val="24"/>
        </w:rPr>
        <w:t xml:space="preserve">PROTECT </w:t>
      </w:r>
      <w:r w:rsidR="00DD6F13" w:rsidRPr="00DD6F13">
        <w:rPr>
          <w:rFonts w:ascii="Arial" w:hAnsi="Arial" w:cs="Arial"/>
          <w:sz w:val="24"/>
          <w:szCs w:val="24"/>
        </w:rPr>
        <w:t xml:space="preserve">funding </w:t>
      </w:r>
      <w:r w:rsidR="00822F21">
        <w:rPr>
          <w:rFonts w:ascii="Arial" w:hAnsi="Arial" w:cs="Arial"/>
          <w:sz w:val="24"/>
          <w:szCs w:val="24"/>
        </w:rPr>
        <w:t xml:space="preserve">to </w:t>
      </w:r>
      <w:r w:rsidR="00DD6F13" w:rsidRPr="00DD6F13">
        <w:rPr>
          <w:rFonts w:ascii="Arial" w:hAnsi="Arial" w:cs="Arial"/>
          <w:sz w:val="24"/>
          <w:szCs w:val="24"/>
        </w:rPr>
        <w:t xml:space="preserve">be allocated through this </w:t>
      </w:r>
      <w:r w:rsidR="001B2208">
        <w:rPr>
          <w:rFonts w:ascii="Arial" w:hAnsi="Arial" w:cs="Arial"/>
          <w:sz w:val="24"/>
          <w:szCs w:val="24"/>
        </w:rPr>
        <w:t xml:space="preserve">competitive </w:t>
      </w:r>
      <w:r w:rsidR="00DD6F13" w:rsidRPr="00DD6F13">
        <w:rPr>
          <w:rFonts w:ascii="Arial" w:hAnsi="Arial" w:cs="Arial"/>
          <w:sz w:val="24"/>
          <w:szCs w:val="24"/>
        </w:rPr>
        <w:t xml:space="preserve">program. </w:t>
      </w:r>
    </w:p>
    <w:p w14:paraId="63249DA6" w14:textId="3A743ADA" w:rsidR="003767E5" w:rsidRPr="003767E5" w:rsidRDefault="00DD6F13" w:rsidP="003767E5">
      <w:pPr>
        <w:rPr>
          <w:rFonts w:ascii="Arial" w:hAnsi="Arial" w:cs="Arial"/>
          <w:sz w:val="24"/>
          <w:szCs w:val="24"/>
        </w:rPr>
      </w:pPr>
      <w:r w:rsidRPr="00DD6F13">
        <w:rPr>
          <w:rFonts w:ascii="Arial" w:hAnsi="Arial" w:cs="Arial"/>
          <w:sz w:val="24"/>
          <w:szCs w:val="24"/>
        </w:rPr>
        <w:t xml:space="preserve">The Local Transportation Climate Adaptation Program </w:t>
      </w:r>
      <w:bookmarkStart w:id="9" w:name="_Hlk129774378"/>
      <w:r w:rsidR="003767E5" w:rsidRPr="003767E5">
        <w:rPr>
          <w:rFonts w:ascii="Arial" w:hAnsi="Arial" w:cs="Arial"/>
          <w:sz w:val="24"/>
          <w:szCs w:val="24"/>
        </w:rPr>
        <w:t>provide</w:t>
      </w:r>
      <w:r w:rsidR="008B4B3F">
        <w:rPr>
          <w:rFonts w:ascii="Arial" w:hAnsi="Arial" w:cs="Arial"/>
          <w:sz w:val="24"/>
          <w:szCs w:val="24"/>
        </w:rPr>
        <w:t>s</w:t>
      </w:r>
      <w:r w:rsidR="003767E5" w:rsidRPr="003767E5">
        <w:rPr>
          <w:rFonts w:ascii="Arial" w:hAnsi="Arial" w:cs="Arial"/>
          <w:sz w:val="24"/>
          <w:szCs w:val="24"/>
        </w:rPr>
        <w:t xml:space="preserve"> funding for the development and implementation of projects that are intended to adapt to the changing climate</w:t>
      </w:r>
      <w:r w:rsidR="00947CCA">
        <w:rPr>
          <w:rFonts w:ascii="Arial" w:hAnsi="Arial" w:cs="Arial"/>
          <w:sz w:val="24"/>
          <w:szCs w:val="24"/>
        </w:rPr>
        <w:t>,</w:t>
      </w:r>
      <w:r w:rsidR="003767E5" w:rsidRPr="003767E5">
        <w:rPr>
          <w:rFonts w:ascii="Arial" w:hAnsi="Arial" w:cs="Arial"/>
          <w:sz w:val="24"/>
          <w:szCs w:val="24"/>
        </w:rPr>
        <w:t xml:space="preserve"> increase climate resiliency</w:t>
      </w:r>
      <w:r w:rsidR="00947CCA">
        <w:rPr>
          <w:rFonts w:ascii="Arial" w:hAnsi="Arial" w:cs="Arial"/>
          <w:sz w:val="24"/>
          <w:szCs w:val="24"/>
        </w:rPr>
        <w:t>,</w:t>
      </w:r>
      <w:r w:rsidR="003767E5" w:rsidRPr="003767E5">
        <w:rPr>
          <w:rFonts w:ascii="Arial" w:hAnsi="Arial" w:cs="Arial"/>
          <w:sz w:val="24"/>
          <w:szCs w:val="24"/>
        </w:rPr>
        <w:t xml:space="preserve"> and protect at-</w:t>
      </w:r>
      <w:r w:rsidR="00947CCA">
        <w:rPr>
          <w:rFonts w:ascii="Arial" w:hAnsi="Arial" w:cs="Arial"/>
          <w:sz w:val="24"/>
          <w:szCs w:val="24"/>
        </w:rPr>
        <w:t>risk</w:t>
      </w:r>
      <w:r w:rsidR="003767E5" w:rsidRPr="003767E5">
        <w:rPr>
          <w:rFonts w:ascii="Arial" w:hAnsi="Arial" w:cs="Arial"/>
          <w:sz w:val="24"/>
          <w:szCs w:val="24"/>
        </w:rPr>
        <w:t xml:space="preserve"> transportation infrastructure a</w:t>
      </w:r>
      <w:r w:rsidR="008B4B3F">
        <w:rPr>
          <w:rFonts w:ascii="Arial" w:hAnsi="Arial" w:cs="Arial"/>
          <w:sz w:val="24"/>
          <w:szCs w:val="24"/>
        </w:rPr>
        <w:t>s well as</w:t>
      </w:r>
      <w:r w:rsidR="003767E5" w:rsidRPr="003767E5">
        <w:rPr>
          <w:rFonts w:ascii="Arial" w:hAnsi="Arial" w:cs="Arial"/>
          <w:sz w:val="24"/>
          <w:szCs w:val="24"/>
        </w:rPr>
        <w:t xml:space="preserve"> vulnerable and under-resourced communities. </w:t>
      </w:r>
      <w:bookmarkEnd w:id="9"/>
    </w:p>
    <w:p w14:paraId="13E8B5AB" w14:textId="1A750C26" w:rsidR="003767E5" w:rsidRPr="003767E5" w:rsidRDefault="003767E5" w:rsidP="003767E5">
      <w:pPr>
        <w:rPr>
          <w:rFonts w:ascii="Arial" w:hAnsi="Arial" w:cs="Arial"/>
          <w:sz w:val="24"/>
          <w:szCs w:val="24"/>
        </w:rPr>
      </w:pPr>
      <w:r w:rsidRPr="003767E5">
        <w:rPr>
          <w:rFonts w:ascii="Arial" w:hAnsi="Arial" w:cs="Arial"/>
          <w:sz w:val="24"/>
          <w:szCs w:val="24"/>
        </w:rPr>
        <w:t xml:space="preserve">These </w:t>
      </w:r>
      <w:bookmarkStart w:id="10" w:name="_Hlk129778496"/>
      <w:r w:rsidRPr="003767E5">
        <w:rPr>
          <w:rFonts w:ascii="Arial" w:hAnsi="Arial" w:cs="Arial"/>
          <w:sz w:val="24"/>
          <w:szCs w:val="24"/>
        </w:rPr>
        <w:t>guidelines describe the polic</w:t>
      </w:r>
      <w:r w:rsidR="008B4B3F">
        <w:rPr>
          <w:rFonts w:ascii="Arial" w:hAnsi="Arial" w:cs="Arial"/>
          <w:sz w:val="24"/>
          <w:szCs w:val="24"/>
        </w:rPr>
        <w:t>ies</w:t>
      </w:r>
      <w:r w:rsidRPr="003767E5">
        <w:rPr>
          <w:rFonts w:ascii="Arial" w:hAnsi="Arial" w:cs="Arial"/>
          <w:sz w:val="24"/>
          <w:szCs w:val="24"/>
        </w:rPr>
        <w:t xml:space="preserve">, standards, criteria, and procedures for the development, adoption, and management of </w:t>
      </w:r>
      <w:r w:rsidR="008B4B3F">
        <w:rPr>
          <w:rFonts w:ascii="Arial" w:hAnsi="Arial" w:cs="Arial"/>
          <w:sz w:val="24"/>
          <w:szCs w:val="24"/>
        </w:rPr>
        <w:t xml:space="preserve">the </w:t>
      </w:r>
      <w:r w:rsidR="00E42133" w:rsidRPr="003767E5">
        <w:rPr>
          <w:rFonts w:ascii="Arial" w:hAnsi="Arial" w:cs="Arial"/>
          <w:sz w:val="24"/>
          <w:szCs w:val="24"/>
        </w:rPr>
        <w:t>Local Transportation Climate Adaptation Program</w:t>
      </w:r>
      <w:r w:rsidR="00F22DB3">
        <w:rPr>
          <w:rFonts w:ascii="Arial" w:hAnsi="Arial" w:cs="Arial"/>
          <w:sz w:val="24"/>
          <w:szCs w:val="24"/>
        </w:rPr>
        <w:t xml:space="preserve"> and </w:t>
      </w:r>
      <w:r w:rsidRPr="003767E5">
        <w:rPr>
          <w:rFonts w:ascii="Arial" w:hAnsi="Arial" w:cs="Arial"/>
          <w:sz w:val="24"/>
          <w:szCs w:val="24"/>
        </w:rPr>
        <w:t xml:space="preserve">were developed in consultation with the California State Transportation Agency, California Department of Transportation (Caltrans), </w:t>
      </w:r>
      <w:r w:rsidR="00EC3D3A">
        <w:rPr>
          <w:rFonts w:ascii="Arial" w:hAnsi="Arial" w:cs="Arial"/>
          <w:sz w:val="24"/>
          <w:szCs w:val="24"/>
        </w:rPr>
        <w:t>California Air Resources Board,</w:t>
      </w:r>
      <w:r w:rsidRPr="003767E5">
        <w:rPr>
          <w:rFonts w:ascii="Arial" w:hAnsi="Arial" w:cs="Arial"/>
          <w:sz w:val="24"/>
          <w:szCs w:val="24"/>
        </w:rPr>
        <w:t xml:space="preserve"> </w:t>
      </w:r>
      <w:r w:rsidR="005E7B5C">
        <w:rPr>
          <w:rFonts w:ascii="Arial" w:hAnsi="Arial" w:cs="Arial"/>
          <w:sz w:val="24"/>
          <w:szCs w:val="24"/>
        </w:rPr>
        <w:t xml:space="preserve">California </w:t>
      </w:r>
      <w:r w:rsidRPr="003767E5">
        <w:rPr>
          <w:rFonts w:ascii="Arial" w:hAnsi="Arial" w:cs="Arial"/>
          <w:sz w:val="24"/>
          <w:szCs w:val="24"/>
        </w:rPr>
        <w:t xml:space="preserve">Natural Resources Agency, the </w:t>
      </w:r>
      <w:r w:rsidR="005E7B5C">
        <w:rPr>
          <w:rFonts w:ascii="Arial" w:hAnsi="Arial" w:cs="Arial"/>
          <w:sz w:val="24"/>
          <w:szCs w:val="24"/>
        </w:rPr>
        <w:t xml:space="preserve">Governor’s </w:t>
      </w:r>
      <w:r w:rsidRPr="003767E5">
        <w:rPr>
          <w:rFonts w:ascii="Arial" w:hAnsi="Arial" w:cs="Arial"/>
          <w:sz w:val="24"/>
          <w:szCs w:val="24"/>
        </w:rPr>
        <w:t>Office of Planning and Research, Regional Transportation Planning Agencies, local agencies,</w:t>
      </w:r>
      <w:r w:rsidR="00F94F29">
        <w:rPr>
          <w:rFonts w:ascii="Arial" w:hAnsi="Arial" w:cs="Arial"/>
          <w:sz w:val="24"/>
          <w:szCs w:val="24"/>
        </w:rPr>
        <w:t xml:space="preserve"> </w:t>
      </w:r>
      <w:r w:rsidR="008875BD">
        <w:rPr>
          <w:rFonts w:ascii="Arial" w:hAnsi="Arial" w:cs="Arial"/>
          <w:sz w:val="24"/>
          <w:szCs w:val="24"/>
        </w:rPr>
        <w:t>M</w:t>
      </w:r>
      <w:r w:rsidR="00F94F29">
        <w:rPr>
          <w:rFonts w:ascii="Arial" w:hAnsi="Arial" w:cs="Arial"/>
          <w:sz w:val="24"/>
          <w:szCs w:val="24"/>
        </w:rPr>
        <w:t xml:space="preserve">etropolitan </w:t>
      </w:r>
      <w:r w:rsidR="008875BD">
        <w:rPr>
          <w:rFonts w:ascii="Arial" w:hAnsi="Arial" w:cs="Arial"/>
          <w:sz w:val="24"/>
          <w:szCs w:val="24"/>
        </w:rPr>
        <w:t>P</w:t>
      </w:r>
      <w:r w:rsidR="00F94F29">
        <w:rPr>
          <w:rFonts w:ascii="Arial" w:hAnsi="Arial" w:cs="Arial"/>
          <w:sz w:val="24"/>
          <w:szCs w:val="24"/>
        </w:rPr>
        <w:t xml:space="preserve">lanning </w:t>
      </w:r>
      <w:r w:rsidR="008875BD">
        <w:rPr>
          <w:rFonts w:ascii="Arial" w:hAnsi="Arial" w:cs="Arial"/>
          <w:sz w:val="24"/>
          <w:szCs w:val="24"/>
        </w:rPr>
        <w:t>O</w:t>
      </w:r>
      <w:r w:rsidR="00F94F29">
        <w:rPr>
          <w:rFonts w:ascii="Arial" w:hAnsi="Arial" w:cs="Arial"/>
          <w:sz w:val="24"/>
          <w:szCs w:val="24"/>
        </w:rPr>
        <w:t>rganizations, County Transportation Commissions,</w:t>
      </w:r>
      <w:r w:rsidRPr="003767E5">
        <w:rPr>
          <w:rFonts w:ascii="Arial" w:hAnsi="Arial" w:cs="Arial"/>
          <w:sz w:val="24"/>
          <w:szCs w:val="24"/>
        </w:rPr>
        <w:t xml:space="preserve"> </w:t>
      </w:r>
      <w:r w:rsidR="00171883">
        <w:rPr>
          <w:rFonts w:ascii="Arial" w:hAnsi="Arial" w:cs="Arial"/>
          <w:sz w:val="24"/>
          <w:szCs w:val="24"/>
        </w:rPr>
        <w:t xml:space="preserve">tribal governments, </w:t>
      </w:r>
      <w:r w:rsidR="00E9203E">
        <w:rPr>
          <w:rFonts w:ascii="Arial" w:hAnsi="Arial" w:cs="Arial"/>
          <w:sz w:val="24"/>
          <w:szCs w:val="24"/>
        </w:rPr>
        <w:t>non-governmental organizations</w:t>
      </w:r>
      <w:r w:rsidRPr="003767E5">
        <w:rPr>
          <w:rFonts w:ascii="Arial" w:hAnsi="Arial" w:cs="Arial"/>
          <w:sz w:val="24"/>
          <w:szCs w:val="24"/>
        </w:rPr>
        <w:t>, and other transportation stakeholders.</w:t>
      </w:r>
    </w:p>
    <w:bookmarkEnd w:id="10"/>
    <w:p w14:paraId="653EC6A9" w14:textId="5E7D2D56" w:rsidR="00F5313F" w:rsidRPr="00C92D19" w:rsidRDefault="003767E5" w:rsidP="00C92D19">
      <w:pPr>
        <w:rPr>
          <w:rFonts w:ascii="Arial" w:hAnsi="Arial" w:cs="Arial"/>
          <w:sz w:val="24"/>
          <w:szCs w:val="24"/>
        </w:rPr>
      </w:pPr>
      <w:r w:rsidRPr="003767E5">
        <w:rPr>
          <w:rFonts w:ascii="Arial" w:hAnsi="Arial" w:cs="Arial"/>
          <w:sz w:val="24"/>
          <w:szCs w:val="24"/>
        </w:rPr>
        <w:t>The Commission may update these guidelines after first giving notice of the proposed amendments.</w:t>
      </w:r>
      <w:bookmarkStart w:id="11" w:name="_Toc133322123"/>
      <w:bookmarkStart w:id="12" w:name="_Toc133322671"/>
      <w:bookmarkStart w:id="13" w:name="_Toc133323219"/>
      <w:bookmarkStart w:id="14" w:name="_Toc133323769"/>
      <w:bookmarkStart w:id="15" w:name="_Toc133324561"/>
      <w:bookmarkStart w:id="16" w:name="_Toc133325111"/>
      <w:bookmarkEnd w:id="11"/>
      <w:bookmarkEnd w:id="12"/>
      <w:bookmarkEnd w:id="13"/>
      <w:bookmarkEnd w:id="14"/>
      <w:bookmarkEnd w:id="15"/>
      <w:bookmarkEnd w:id="16"/>
    </w:p>
    <w:p w14:paraId="0F099AC7" w14:textId="1188CCDF" w:rsidR="006725F2" w:rsidRPr="006725F2" w:rsidRDefault="008E293B" w:rsidP="006725F2">
      <w:pPr>
        <w:pStyle w:val="Heading2"/>
        <w:numPr>
          <w:ilvl w:val="0"/>
          <w:numId w:val="56"/>
        </w:numPr>
        <w:ind w:left="360"/>
      </w:pPr>
      <w:bookmarkStart w:id="17" w:name="_Toc166070401"/>
      <w:bookmarkStart w:id="18" w:name="_Toc167280686"/>
      <w:r w:rsidRPr="00C64C03">
        <w:t xml:space="preserve">Program </w:t>
      </w:r>
      <w:r w:rsidR="003767E5" w:rsidRPr="00C64C03">
        <w:t>Objective and Goals</w:t>
      </w:r>
      <w:bookmarkEnd w:id="17"/>
      <w:bookmarkEnd w:id="18"/>
    </w:p>
    <w:p w14:paraId="59CD6A7A" w14:textId="3D83CF61" w:rsidR="003767E5" w:rsidRPr="003767E5" w:rsidRDefault="003767E5" w:rsidP="00D71B38">
      <w:pPr>
        <w:spacing w:before="160"/>
        <w:rPr>
          <w:rFonts w:ascii="Arial" w:hAnsi="Arial" w:cs="Arial"/>
          <w:sz w:val="24"/>
          <w:szCs w:val="24"/>
        </w:rPr>
      </w:pPr>
      <w:bookmarkStart w:id="19" w:name="_Hlk132383120"/>
      <w:r w:rsidRPr="003767E5">
        <w:rPr>
          <w:rFonts w:ascii="Arial" w:hAnsi="Arial" w:cs="Arial"/>
          <w:sz w:val="24"/>
          <w:szCs w:val="24"/>
        </w:rPr>
        <w:t xml:space="preserve">The primary objective of the </w:t>
      </w:r>
      <w:r w:rsidR="00E42133" w:rsidRPr="003767E5">
        <w:rPr>
          <w:rFonts w:ascii="Arial" w:hAnsi="Arial" w:cs="Arial"/>
          <w:sz w:val="24"/>
          <w:szCs w:val="24"/>
        </w:rPr>
        <w:t xml:space="preserve">Local Transportation Climate Adaptation Program </w:t>
      </w:r>
      <w:r w:rsidRPr="003767E5">
        <w:rPr>
          <w:rFonts w:ascii="Arial" w:hAnsi="Arial" w:cs="Arial"/>
          <w:sz w:val="24"/>
          <w:szCs w:val="24"/>
        </w:rPr>
        <w:t xml:space="preserve">is to provide </w:t>
      </w:r>
      <w:r w:rsidR="00904E50">
        <w:rPr>
          <w:rFonts w:ascii="Arial" w:hAnsi="Arial" w:cs="Arial"/>
          <w:sz w:val="24"/>
          <w:szCs w:val="24"/>
        </w:rPr>
        <w:t>support for eligible applicants as they</w:t>
      </w:r>
      <w:r w:rsidR="00904E50" w:rsidRPr="003767E5">
        <w:rPr>
          <w:rFonts w:ascii="Arial" w:hAnsi="Arial" w:cs="Arial"/>
          <w:sz w:val="24"/>
          <w:szCs w:val="24"/>
        </w:rPr>
        <w:t xml:space="preserve"> </w:t>
      </w:r>
      <w:r w:rsidRPr="003767E5">
        <w:rPr>
          <w:rFonts w:ascii="Arial" w:hAnsi="Arial" w:cs="Arial"/>
          <w:sz w:val="24"/>
          <w:szCs w:val="24"/>
        </w:rPr>
        <w:t xml:space="preserve">develop and implement local </w:t>
      </w:r>
      <w:r w:rsidR="00904E50">
        <w:rPr>
          <w:rFonts w:ascii="Arial" w:hAnsi="Arial" w:cs="Arial"/>
          <w:sz w:val="24"/>
          <w:szCs w:val="24"/>
        </w:rPr>
        <w:t xml:space="preserve">surface </w:t>
      </w:r>
      <w:r w:rsidRPr="003767E5">
        <w:rPr>
          <w:rFonts w:ascii="Arial" w:hAnsi="Arial" w:cs="Arial"/>
          <w:sz w:val="24"/>
          <w:szCs w:val="24"/>
        </w:rPr>
        <w:t xml:space="preserve">transportation infrastructure projects </w:t>
      </w:r>
      <w:r w:rsidR="00904E50">
        <w:rPr>
          <w:rFonts w:ascii="Arial" w:hAnsi="Arial" w:cs="Arial"/>
          <w:sz w:val="24"/>
          <w:szCs w:val="24"/>
        </w:rPr>
        <w:t>to</w:t>
      </w:r>
      <w:r w:rsidR="009B5962">
        <w:rPr>
          <w:rFonts w:ascii="Arial" w:hAnsi="Arial" w:cs="Arial"/>
          <w:sz w:val="24"/>
          <w:szCs w:val="24"/>
        </w:rPr>
        <w:t xml:space="preserve"> </w:t>
      </w:r>
      <w:r w:rsidR="00904E50">
        <w:rPr>
          <w:rFonts w:ascii="Arial" w:hAnsi="Arial" w:cs="Arial"/>
          <w:sz w:val="24"/>
          <w:szCs w:val="24"/>
        </w:rPr>
        <w:t>climate change effects</w:t>
      </w:r>
      <w:r w:rsidR="009B5962">
        <w:rPr>
          <w:rFonts w:ascii="Arial" w:hAnsi="Arial" w:cs="Arial"/>
          <w:sz w:val="24"/>
          <w:szCs w:val="24"/>
        </w:rPr>
        <w:t>,</w:t>
      </w:r>
      <w:r w:rsidR="00904E50">
        <w:rPr>
          <w:rFonts w:ascii="Arial" w:hAnsi="Arial" w:cs="Arial"/>
          <w:sz w:val="24"/>
          <w:szCs w:val="24"/>
        </w:rPr>
        <w:t xml:space="preserve"> improve transportation and community resiliency to natural hazards and disasters, and advance environmental justice </w:t>
      </w:r>
      <w:r w:rsidR="009B5962">
        <w:rPr>
          <w:rFonts w:ascii="Arial" w:hAnsi="Arial" w:cs="Arial"/>
          <w:sz w:val="24"/>
          <w:szCs w:val="24"/>
        </w:rPr>
        <w:t>by directly benefitting</w:t>
      </w:r>
      <w:r w:rsidR="00904E50">
        <w:rPr>
          <w:rFonts w:ascii="Arial" w:hAnsi="Arial" w:cs="Arial"/>
          <w:sz w:val="24"/>
          <w:szCs w:val="24"/>
        </w:rPr>
        <w:t xml:space="preserve"> climate</w:t>
      </w:r>
      <w:r w:rsidR="009B5962">
        <w:rPr>
          <w:rFonts w:ascii="Arial" w:hAnsi="Arial" w:cs="Arial"/>
          <w:sz w:val="24"/>
          <w:szCs w:val="24"/>
        </w:rPr>
        <w:t>-</w:t>
      </w:r>
      <w:r w:rsidR="00904E50">
        <w:rPr>
          <w:rFonts w:ascii="Arial" w:hAnsi="Arial" w:cs="Arial"/>
          <w:sz w:val="24"/>
          <w:szCs w:val="24"/>
        </w:rPr>
        <w:t xml:space="preserve">vulnerable, underserved, and under-resourced communities. </w:t>
      </w:r>
      <w:bookmarkEnd w:id="19"/>
      <w:r w:rsidRPr="003767E5">
        <w:rPr>
          <w:rFonts w:ascii="Arial" w:hAnsi="Arial" w:cs="Arial"/>
          <w:sz w:val="24"/>
          <w:szCs w:val="24"/>
        </w:rPr>
        <w:t xml:space="preserve">Projects funded by this program must meet </w:t>
      </w:r>
      <w:r w:rsidR="00C00F3C">
        <w:rPr>
          <w:rFonts w:ascii="Arial" w:hAnsi="Arial" w:cs="Arial"/>
          <w:sz w:val="24"/>
          <w:szCs w:val="24"/>
        </w:rPr>
        <w:t>each</w:t>
      </w:r>
      <w:r w:rsidRPr="003767E5">
        <w:rPr>
          <w:rFonts w:ascii="Arial" w:hAnsi="Arial" w:cs="Arial"/>
          <w:sz w:val="24"/>
          <w:szCs w:val="24"/>
        </w:rPr>
        <w:t xml:space="preserve"> </w:t>
      </w:r>
      <w:r w:rsidR="004D4A90">
        <w:rPr>
          <w:rFonts w:ascii="Arial" w:hAnsi="Arial" w:cs="Arial"/>
          <w:sz w:val="24"/>
          <w:szCs w:val="24"/>
        </w:rPr>
        <w:t xml:space="preserve">of </w:t>
      </w:r>
      <w:r w:rsidRPr="003767E5">
        <w:rPr>
          <w:rFonts w:ascii="Arial" w:hAnsi="Arial" w:cs="Arial"/>
          <w:sz w:val="24"/>
          <w:szCs w:val="24"/>
        </w:rPr>
        <w:t>the following goals:</w:t>
      </w:r>
    </w:p>
    <w:p w14:paraId="4BD80201" w14:textId="3FF93308" w:rsidR="002D09F5" w:rsidRPr="00DA7022" w:rsidRDefault="003767E5" w:rsidP="00385A4B">
      <w:pPr>
        <w:pStyle w:val="ListParagraph"/>
        <w:numPr>
          <w:ilvl w:val="0"/>
          <w:numId w:val="18"/>
        </w:numPr>
        <w:ind w:left="540"/>
        <w:rPr>
          <w:rFonts w:ascii="Arial" w:hAnsi="Arial" w:cs="Arial"/>
          <w:sz w:val="24"/>
          <w:szCs w:val="24"/>
        </w:rPr>
      </w:pPr>
      <w:r w:rsidRPr="006F7B47">
        <w:rPr>
          <w:rFonts w:ascii="Arial" w:hAnsi="Arial" w:cs="Arial"/>
          <w:sz w:val="24"/>
          <w:szCs w:val="24"/>
        </w:rPr>
        <w:t>Increase climate resiliency and protect at-</w:t>
      </w:r>
      <w:r w:rsidR="00365BD1">
        <w:rPr>
          <w:rFonts w:ascii="Arial" w:hAnsi="Arial" w:cs="Arial"/>
          <w:sz w:val="24"/>
          <w:szCs w:val="24"/>
        </w:rPr>
        <w:t>threat</w:t>
      </w:r>
      <w:r w:rsidRPr="006F7B47">
        <w:rPr>
          <w:rFonts w:ascii="Arial" w:hAnsi="Arial" w:cs="Arial"/>
          <w:sz w:val="24"/>
          <w:szCs w:val="24"/>
        </w:rPr>
        <w:t xml:space="preserve"> transportation infrastructure using California’s climate projections, as specified in </w:t>
      </w:r>
      <w:bookmarkStart w:id="20" w:name="_Hlk126761403"/>
      <w:r w:rsidRPr="00947CCA">
        <w:rPr>
          <w:rFonts w:ascii="Arial" w:hAnsi="Arial" w:cs="Arial"/>
          <w:i/>
          <w:iCs/>
          <w:sz w:val="24"/>
          <w:szCs w:val="24"/>
        </w:rPr>
        <w:t xml:space="preserve">Planning and Investing for a </w:t>
      </w:r>
      <w:r w:rsidRPr="00947CCA">
        <w:rPr>
          <w:rFonts w:ascii="Arial" w:hAnsi="Arial" w:cs="Arial"/>
          <w:i/>
          <w:iCs/>
          <w:sz w:val="24"/>
          <w:szCs w:val="24"/>
        </w:rPr>
        <w:lastRenderedPageBreak/>
        <w:t>Resilient California: A Guidebook for State Agencies</w:t>
      </w:r>
      <w:r w:rsidR="00947CCA">
        <w:rPr>
          <w:rFonts w:ascii="Arial" w:hAnsi="Arial" w:cs="Arial"/>
          <w:sz w:val="24"/>
          <w:szCs w:val="24"/>
        </w:rPr>
        <w:t>, prepared by the Governor’s Office of Planning and Research (</w:t>
      </w:r>
      <w:hyperlink r:id="rId9" w:history="1">
        <w:r w:rsidR="00834DAB" w:rsidRPr="00834DAB">
          <w:rPr>
            <w:rStyle w:val="Hyperlink"/>
            <w:rFonts w:ascii="Arial" w:hAnsi="Arial" w:cs="Arial"/>
            <w:sz w:val="24"/>
            <w:szCs w:val="24"/>
          </w:rPr>
          <w:t>https://opr.ca.gov/docs/20180313-Building_a_Resilient_CA.pdf</w:t>
        </w:r>
      </w:hyperlink>
      <w:r w:rsidR="00947CCA">
        <w:rPr>
          <w:rFonts w:ascii="Arial" w:hAnsi="Arial" w:cs="Arial"/>
          <w:sz w:val="24"/>
          <w:szCs w:val="24"/>
        </w:rPr>
        <w:t>)</w:t>
      </w:r>
      <w:r w:rsidRPr="006F7B47">
        <w:rPr>
          <w:rFonts w:ascii="Arial" w:hAnsi="Arial" w:cs="Arial"/>
          <w:sz w:val="24"/>
          <w:szCs w:val="24"/>
        </w:rPr>
        <w:t>.</w:t>
      </w:r>
      <w:bookmarkEnd w:id="20"/>
    </w:p>
    <w:p w14:paraId="6145CA09" w14:textId="4B6D1F10" w:rsidR="002D09F5" w:rsidRPr="00DA7022" w:rsidRDefault="003767E5" w:rsidP="00385A4B">
      <w:pPr>
        <w:pStyle w:val="ListParagraph"/>
        <w:numPr>
          <w:ilvl w:val="0"/>
          <w:numId w:val="18"/>
        </w:numPr>
        <w:ind w:left="540"/>
        <w:rPr>
          <w:rFonts w:ascii="Arial" w:hAnsi="Arial" w:cs="Arial"/>
          <w:sz w:val="24"/>
          <w:szCs w:val="24"/>
        </w:rPr>
      </w:pPr>
      <w:r w:rsidRPr="006F7B47">
        <w:rPr>
          <w:rFonts w:ascii="Arial" w:hAnsi="Arial" w:cs="Arial"/>
          <w:sz w:val="24"/>
          <w:szCs w:val="24"/>
        </w:rPr>
        <w:t xml:space="preserve">Be consistent with </w:t>
      </w:r>
      <w:bookmarkStart w:id="21" w:name="_Hlk129769930"/>
      <w:r w:rsidRPr="006F7B47">
        <w:rPr>
          <w:rFonts w:ascii="Arial" w:hAnsi="Arial" w:cs="Arial"/>
          <w:sz w:val="24"/>
          <w:szCs w:val="24"/>
        </w:rPr>
        <w:t>state, regional, or local climate adaptation reports, plans</w:t>
      </w:r>
      <w:bookmarkEnd w:id="21"/>
      <w:r w:rsidRPr="006F7B47">
        <w:rPr>
          <w:rFonts w:ascii="Arial" w:hAnsi="Arial" w:cs="Arial"/>
          <w:sz w:val="24"/>
          <w:szCs w:val="24"/>
        </w:rPr>
        <w:t>, and the</w:t>
      </w:r>
      <w:r w:rsidR="00947CCA">
        <w:rPr>
          <w:rFonts w:ascii="Arial" w:hAnsi="Arial" w:cs="Arial"/>
          <w:sz w:val="24"/>
          <w:szCs w:val="24"/>
        </w:rPr>
        <w:t xml:space="preserve"> </w:t>
      </w:r>
      <w:bookmarkStart w:id="22" w:name="_Hlk126761418"/>
      <w:r w:rsidR="00947CCA">
        <w:rPr>
          <w:rFonts w:ascii="Arial" w:hAnsi="Arial" w:cs="Arial"/>
          <w:sz w:val="24"/>
          <w:szCs w:val="24"/>
        </w:rPr>
        <w:t xml:space="preserve">Governor’s Office of Emergency </w:t>
      </w:r>
      <w:r w:rsidR="00DD44C5">
        <w:rPr>
          <w:rFonts w:ascii="Arial" w:hAnsi="Arial" w:cs="Arial"/>
          <w:sz w:val="24"/>
          <w:szCs w:val="24"/>
        </w:rPr>
        <w:t xml:space="preserve">Services </w:t>
      </w:r>
      <w:r w:rsidRPr="00B4172D">
        <w:rPr>
          <w:rFonts w:ascii="Arial" w:hAnsi="Arial" w:cs="Arial"/>
          <w:i/>
          <w:iCs/>
          <w:sz w:val="24"/>
          <w:szCs w:val="24"/>
        </w:rPr>
        <w:t>Adaptation Planning Guide</w:t>
      </w:r>
      <w:r w:rsidR="00947CCA">
        <w:rPr>
          <w:rFonts w:ascii="Arial" w:hAnsi="Arial" w:cs="Arial"/>
          <w:sz w:val="24"/>
          <w:szCs w:val="24"/>
        </w:rPr>
        <w:t xml:space="preserve"> (</w:t>
      </w:r>
      <w:hyperlink r:id="rId10" w:history="1">
        <w:r w:rsidR="00947CCA" w:rsidRPr="00CF4EB5">
          <w:rPr>
            <w:rStyle w:val="Hyperlink"/>
            <w:rFonts w:ascii="Arial" w:hAnsi="Arial" w:cs="Arial"/>
            <w:sz w:val="24"/>
            <w:szCs w:val="24"/>
          </w:rPr>
          <w:t>https://resilientca.org/apg/</w:t>
        </w:r>
      </w:hyperlink>
      <w:r w:rsidR="00ED016D">
        <w:rPr>
          <w:rFonts w:ascii="Arial" w:hAnsi="Arial" w:cs="Arial"/>
          <w:sz w:val="24"/>
          <w:szCs w:val="24"/>
        </w:rPr>
        <w:t>)</w:t>
      </w:r>
      <w:r w:rsidRPr="006F7B47">
        <w:rPr>
          <w:rFonts w:ascii="Arial" w:hAnsi="Arial" w:cs="Arial"/>
          <w:sz w:val="24"/>
          <w:szCs w:val="24"/>
        </w:rPr>
        <w:t xml:space="preserve"> </w:t>
      </w:r>
      <w:bookmarkEnd w:id="22"/>
      <w:r w:rsidRPr="006F7B47">
        <w:rPr>
          <w:rFonts w:ascii="Arial" w:hAnsi="Arial" w:cs="Arial"/>
          <w:sz w:val="24"/>
          <w:szCs w:val="24"/>
        </w:rPr>
        <w:t>including meeting the climate resiliency goals of the region where the project is located.</w:t>
      </w:r>
    </w:p>
    <w:p w14:paraId="7BD42A0C" w14:textId="5EF9F86C" w:rsidR="002D09F5" w:rsidRPr="00DA7022" w:rsidRDefault="002A2EBD" w:rsidP="00385A4B">
      <w:pPr>
        <w:pStyle w:val="ListParagraph"/>
        <w:numPr>
          <w:ilvl w:val="0"/>
          <w:numId w:val="18"/>
        </w:numPr>
        <w:ind w:left="540"/>
        <w:rPr>
          <w:rFonts w:ascii="Arial" w:hAnsi="Arial" w:cs="Arial"/>
          <w:sz w:val="24"/>
          <w:szCs w:val="24"/>
        </w:rPr>
      </w:pPr>
      <w:r>
        <w:rPr>
          <w:rFonts w:ascii="Arial" w:hAnsi="Arial" w:cs="Arial"/>
          <w:sz w:val="24"/>
          <w:szCs w:val="24"/>
        </w:rPr>
        <w:t>Be d</w:t>
      </w:r>
      <w:r w:rsidR="003767E5" w:rsidRPr="006F7B47">
        <w:rPr>
          <w:rFonts w:ascii="Arial" w:hAnsi="Arial" w:cs="Arial"/>
          <w:sz w:val="24"/>
          <w:szCs w:val="24"/>
        </w:rPr>
        <w:t>eveloped through outreach to</w:t>
      </w:r>
      <w:r w:rsidR="00A03231">
        <w:rPr>
          <w:rFonts w:ascii="Arial" w:hAnsi="Arial" w:cs="Arial"/>
          <w:sz w:val="24"/>
          <w:szCs w:val="24"/>
        </w:rPr>
        <w:t xml:space="preserve"> and collaboration with</w:t>
      </w:r>
      <w:r w:rsidR="00CE5766">
        <w:rPr>
          <w:rFonts w:ascii="Arial" w:hAnsi="Arial" w:cs="Arial"/>
          <w:sz w:val="24"/>
          <w:szCs w:val="24"/>
        </w:rPr>
        <w:t xml:space="preserve"> </w:t>
      </w:r>
      <w:bookmarkStart w:id="23" w:name="_Hlk129769994"/>
      <w:r w:rsidR="00CE5766">
        <w:rPr>
          <w:rFonts w:ascii="Arial" w:hAnsi="Arial" w:cs="Arial"/>
          <w:sz w:val="24"/>
          <w:szCs w:val="24"/>
        </w:rPr>
        <w:t>climate-vulnerable, underserved, and</w:t>
      </w:r>
      <w:r w:rsidR="003767E5" w:rsidRPr="006F7B47">
        <w:rPr>
          <w:rFonts w:ascii="Arial" w:hAnsi="Arial" w:cs="Arial"/>
          <w:sz w:val="24"/>
          <w:szCs w:val="24"/>
        </w:rPr>
        <w:t xml:space="preserve"> under-resourced communities </w:t>
      </w:r>
      <w:bookmarkEnd w:id="23"/>
      <w:r w:rsidR="003767E5" w:rsidRPr="006F7B47">
        <w:rPr>
          <w:rFonts w:ascii="Arial" w:hAnsi="Arial" w:cs="Arial"/>
          <w:sz w:val="24"/>
          <w:szCs w:val="24"/>
        </w:rPr>
        <w:t xml:space="preserve">related to the </w:t>
      </w:r>
      <w:r w:rsidR="00CE5766">
        <w:rPr>
          <w:rFonts w:ascii="Arial" w:hAnsi="Arial" w:cs="Arial"/>
          <w:sz w:val="24"/>
          <w:szCs w:val="24"/>
        </w:rPr>
        <w:t>project nomination</w:t>
      </w:r>
      <w:r w:rsidR="003767E5" w:rsidRPr="006F7B47">
        <w:rPr>
          <w:rFonts w:ascii="Arial" w:hAnsi="Arial" w:cs="Arial"/>
          <w:sz w:val="24"/>
          <w:szCs w:val="24"/>
        </w:rPr>
        <w:t>, consistent with the California State Adaptation Strategy</w:t>
      </w:r>
      <w:r w:rsidR="007644A0">
        <w:rPr>
          <w:rFonts w:ascii="Arial" w:hAnsi="Arial" w:cs="Arial"/>
          <w:sz w:val="24"/>
          <w:szCs w:val="24"/>
        </w:rPr>
        <w:t xml:space="preserve"> and federal Justice40</w:t>
      </w:r>
      <w:r w:rsidR="00E2723A">
        <w:rPr>
          <w:rFonts w:ascii="Arial" w:hAnsi="Arial" w:cs="Arial"/>
          <w:sz w:val="24"/>
          <w:szCs w:val="24"/>
        </w:rPr>
        <w:t xml:space="preserve"> Initiative</w:t>
      </w:r>
      <w:r w:rsidR="007644A0">
        <w:rPr>
          <w:rFonts w:ascii="Arial" w:hAnsi="Arial" w:cs="Arial"/>
          <w:sz w:val="24"/>
          <w:szCs w:val="24"/>
        </w:rPr>
        <w:t xml:space="preserve"> </w:t>
      </w:r>
      <w:r w:rsidR="006B691E">
        <w:rPr>
          <w:rFonts w:ascii="Arial" w:hAnsi="Arial" w:cs="Arial"/>
          <w:sz w:val="24"/>
          <w:szCs w:val="24"/>
        </w:rPr>
        <w:t>requirements (</w:t>
      </w:r>
      <w:r w:rsidR="006B691E">
        <w:rPr>
          <w:rFonts w:ascii="Arial" w:hAnsi="Arial" w:cs="Arial"/>
          <w:b/>
          <w:bCs/>
          <w:sz w:val="24"/>
          <w:szCs w:val="24"/>
        </w:rPr>
        <w:t>Appendix B</w:t>
      </w:r>
      <w:r w:rsidR="006B691E" w:rsidRPr="00F45AFF">
        <w:rPr>
          <w:rFonts w:ascii="Arial" w:hAnsi="Arial" w:cs="Arial"/>
          <w:sz w:val="24"/>
          <w:szCs w:val="24"/>
        </w:rPr>
        <w:t>)</w:t>
      </w:r>
      <w:r w:rsidR="003767E5" w:rsidRPr="006F7B47">
        <w:rPr>
          <w:rFonts w:ascii="Arial" w:hAnsi="Arial" w:cs="Arial"/>
          <w:sz w:val="24"/>
          <w:szCs w:val="24"/>
        </w:rPr>
        <w:t>.</w:t>
      </w:r>
    </w:p>
    <w:p w14:paraId="557210EB" w14:textId="7B0513C7" w:rsidR="00695279" w:rsidRPr="00DA7022" w:rsidRDefault="00695279" w:rsidP="00385A4B">
      <w:pPr>
        <w:pStyle w:val="ListParagraph"/>
        <w:numPr>
          <w:ilvl w:val="0"/>
          <w:numId w:val="18"/>
        </w:numPr>
        <w:ind w:left="540"/>
        <w:rPr>
          <w:rFonts w:ascii="Arial" w:hAnsi="Arial" w:cs="Arial"/>
          <w:sz w:val="24"/>
          <w:szCs w:val="24"/>
        </w:rPr>
      </w:pPr>
      <w:r>
        <w:rPr>
          <w:rFonts w:ascii="Arial" w:hAnsi="Arial" w:cs="Arial"/>
          <w:sz w:val="24"/>
          <w:szCs w:val="24"/>
        </w:rPr>
        <w:t xml:space="preserve">Be consistent with federal Justice40 </w:t>
      </w:r>
      <w:r w:rsidR="004746A7">
        <w:rPr>
          <w:rFonts w:ascii="Arial" w:hAnsi="Arial" w:cs="Arial"/>
          <w:sz w:val="24"/>
          <w:szCs w:val="24"/>
        </w:rPr>
        <w:t xml:space="preserve">Initiative </w:t>
      </w:r>
      <w:bookmarkStart w:id="24" w:name="_Hlk129770049"/>
      <w:r w:rsidR="00DD44C5">
        <w:rPr>
          <w:rFonts w:ascii="Arial" w:hAnsi="Arial" w:cs="Arial"/>
          <w:sz w:val="24"/>
          <w:szCs w:val="24"/>
        </w:rPr>
        <w:t xml:space="preserve">which requires </w:t>
      </w:r>
      <w:r w:rsidR="004746A7">
        <w:rPr>
          <w:rFonts w:ascii="Arial" w:hAnsi="Arial" w:cs="Arial"/>
          <w:sz w:val="24"/>
          <w:szCs w:val="24"/>
        </w:rPr>
        <w:t xml:space="preserve">that 40 percent of the benefits from </w:t>
      </w:r>
      <w:r w:rsidR="00D73B6F">
        <w:rPr>
          <w:rFonts w:ascii="Arial" w:hAnsi="Arial" w:cs="Arial"/>
          <w:sz w:val="24"/>
          <w:szCs w:val="24"/>
        </w:rPr>
        <w:t>f</w:t>
      </w:r>
      <w:r w:rsidR="004746A7">
        <w:rPr>
          <w:rFonts w:ascii="Arial" w:hAnsi="Arial" w:cs="Arial"/>
          <w:sz w:val="24"/>
          <w:szCs w:val="24"/>
        </w:rPr>
        <w:t>ederal investments flow to disadvantaged communities to advance environmental justice</w:t>
      </w:r>
      <w:bookmarkEnd w:id="24"/>
      <w:r w:rsidR="006E5138">
        <w:rPr>
          <w:rFonts w:ascii="Arial" w:hAnsi="Arial" w:cs="Arial"/>
          <w:sz w:val="24"/>
          <w:szCs w:val="24"/>
        </w:rPr>
        <w:t>.</w:t>
      </w:r>
      <w:r w:rsidR="00DD44C5">
        <w:rPr>
          <w:rFonts w:ascii="Arial" w:hAnsi="Arial" w:cs="Arial"/>
          <w:sz w:val="24"/>
          <w:szCs w:val="24"/>
        </w:rPr>
        <w:t xml:space="preserve"> </w:t>
      </w:r>
      <w:hyperlink r:id="rId11" w:history="1">
        <w:r w:rsidR="006E5138" w:rsidRPr="00A23981">
          <w:rPr>
            <w:rStyle w:val="Hyperlink"/>
            <w:rFonts w:ascii="Arial" w:hAnsi="Arial" w:cs="Arial"/>
            <w:sz w:val="24"/>
            <w:szCs w:val="24"/>
          </w:rPr>
          <w:t>https://www.whitehouse.gov/environmentaljustice/justice40/</w:t>
        </w:r>
      </w:hyperlink>
      <w:r w:rsidR="00797FFE">
        <w:rPr>
          <w:rFonts w:ascii="Arial" w:hAnsi="Arial" w:cs="Arial"/>
          <w:sz w:val="24"/>
          <w:szCs w:val="24"/>
        </w:rPr>
        <w:t>.</w:t>
      </w:r>
    </w:p>
    <w:p w14:paraId="521FCD8E" w14:textId="1AFF3B94" w:rsidR="009B3262" w:rsidRPr="00C92D19" w:rsidRDefault="00A03231" w:rsidP="00385A4B">
      <w:pPr>
        <w:pStyle w:val="ListParagraph"/>
        <w:numPr>
          <w:ilvl w:val="0"/>
          <w:numId w:val="18"/>
        </w:numPr>
        <w:ind w:left="540"/>
        <w:rPr>
          <w:rFonts w:ascii="Arial" w:hAnsi="Arial" w:cs="Arial"/>
          <w:sz w:val="24"/>
          <w:szCs w:val="24"/>
        </w:rPr>
      </w:pPr>
      <w:r>
        <w:rPr>
          <w:rFonts w:ascii="Arial" w:hAnsi="Arial" w:cs="Arial"/>
          <w:sz w:val="24"/>
          <w:szCs w:val="24"/>
        </w:rPr>
        <w:t xml:space="preserve">Equitably prioritize the distribution of </w:t>
      </w:r>
      <w:r w:rsidR="002D09F5">
        <w:rPr>
          <w:rFonts w:ascii="Arial" w:hAnsi="Arial" w:cs="Arial"/>
          <w:sz w:val="24"/>
          <w:szCs w:val="24"/>
        </w:rPr>
        <w:t xml:space="preserve">meaningful </w:t>
      </w:r>
      <w:r>
        <w:rPr>
          <w:rFonts w:ascii="Arial" w:hAnsi="Arial" w:cs="Arial"/>
          <w:sz w:val="24"/>
          <w:szCs w:val="24"/>
        </w:rPr>
        <w:t xml:space="preserve">environmental and climate resiliency </w:t>
      </w:r>
      <w:r w:rsidR="002D09F5">
        <w:rPr>
          <w:rFonts w:ascii="Arial" w:hAnsi="Arial" w:cs="Arial"/>
          <w:sz w:val="24"/>
          <w:szCs w:val="24"/>
        </w:rPr>
        <w:t>benefits and</w:t>
      </w:r>
      <w:r w:rsidR="003767E5" w:rsidRPr="006F7B47">
        <w:rPr>
          <w:rFonts w:ascii="Arial" w:hAnsi="Arial" w:cs="Arial"/>
          <w:sz w:val="24"/>
          <w:szCs w:val="24"/>
        </w:rPr>
        <w:t xml:space="preserve"> protect </w:t>
      </w:r>
      <w:r w:rsidR="002D09F5">
        <w:rPr>
          <w:rFonts w:ascii="Arial" w:hAnsi="Arial" w:cs="Arial"/>
          <w:sz w:val="24"/>
          <w:szCs w:val="24"/>
        </w:rPr>
        <w:t>climate-</w:t>
      </w:r>
      <w:r w:rsidR="003767E5" w:rsidRPr="006F7B47">
        <w:rPr>
          <w:rFonts w:ascii="Arial" w:hAnsi="Arial" w:cs="Arial"/>
          <w:sz w:val="24"/>
          <w:szCs w:val="24"/>
        </w:rPr>
        <w:t>vulnerable</w:t>
      </w:r>
      <w:r w:rsidR="002D09F5">
        <w:rPr>
          <w:rFonts w:ascii="Arial" w:hAnsi="Arial" w:cs="Arial"/>
          <w:sz w:val="24"/>
          <w:szCs w:val="24"/>
        </w:rPr>
        <w:t>, underserved,</w:t>
      </w:r>
      <w:r w:rsidR="003767E5" w:rsidRPr="006F7B47">
        <w:rPr>
          <w:rFonts w:ascii="Arial" w:hAnsi="Arial" w:cs="Arial"/>
          <w:sz w:val="24"/>
          <w:szCs w:val="24"/>
        </w:rPr>
        <w:t xml:space="preserve"> and under-resourced communities, consistent with the California</w:t>
      </w:r>
      <w:r w:rsidR="006A40E4">
        <w:rPr>
          <w:rFonts w:ascii="Arial" w:hAnsi="Arial" w:cs="Arial"/>
          <w:sz w:val="24"/>
          <w:szCs w:val="24"/>
        </w:rPr>
        <w:t xml:space="preserve"> Natural Resources Agency’s California</w:t>
      </w:r>
      <w:r w:rsidR="003767E5" w:rsidRPr="006F7B47">
        <w:rPr>
          <w:rFonts w:ascii="Arial" w:hAnsi="Arial" w:cs="Arial"/>
          <w:sz w:val="24"/>
          <w:szCs w:val="24"/>
        </w:rPr>
        <w:t xml:space="preserve"> State Adaptation Strategy</w:t>
      </w:r>
      <w:r w:rsidR="00DD44C5">
        <w:rPr>
          <w:rFonts w:ascii="Arial" w:hAnsi="Arial" w:cs="Arial"/>
          <w:sz w:val="24"/>
          <w:szCs w:val="24"/>
        </w:rPr>
        <w:t xml:space="preserve"> </w:t>
      </w:r>
      <w:hyperlink r:id="rId12" w:history="1">
        <w:r w:rsidR="006E5138" w:rsidRPr="006E5138">
          <w:rPr>
            <w:rStyle w:val="Hyperlink"/>
            <w:rFonts w:ascii="Arial" w:hAnsi="Arial" w:cs="Arial"/>
            <w:sz w:val="24"/>
            <w:szCs w:val="24"/>
          </w:rPr>
          <w:t>https://www.climateresilience.ca.gov/</w:t>
        </w:r>
      </w:hyperlink>
      <w:r w:rsidR="006E5138">
        <w:rPr>
          <w:rFonts w:ascii="Arial" w:hAnsi="Arial" w:cs="Arial"/>
          <w:sz w:val="24"/>
          <w:szCs w:val="24"/>
        </w:rPr>
        <w:t xml:space="preserve">. </w:t>
      </w:r>
      <w:bookmarkStart w:id="25" w:name="_Toc133322125"/>
      <w:bookmarkStart w:id="26" w:name="_Toc133322673"/>
      <w:bookmarkStart w:id="27" w:name="_Toc133323221"/>
      <w:bookmarkStart w:id="28" w:name="_Toc133323771"/>
      <w:bookmarkStart w:id="29" w:name="_Toc133324563"/>
      <w:bookmarkStart w:id="30" w:name="_Toc133325113"/>
      <w:bookmarkStart w:id="31" w:name="_Toc133322126"/>
      <w:bookmarkStart w:id="32" w:name="_Toc133322674"/>
      <w:bookmarkStart w:id="33" w:name="_Toc133323222"/>
      <w:bookmarkStart w:id="34" w:name="_Toc133323772"/>
      <w:bookmarkStart w:id="35" w:name="_Toc133324564"/>
      <w:bookmarkStart w:id="36" w:name="_Toc133325114"/>
      <w:bookmarkEnd w:id="25"/>
      <w:bookmarkEnd w:id="26"/>
      <w:bookmarkEnd w:id="27"/>
      <w:bookmarkEnd w:id="28"/>
      <w:bookmarkEnd w:id="29"/>
      <w:bookmarkEnd w:id="30"/>
      <w:bookmarkEnd w:id="31"/>
      <w:bookmarkEnd w:id="32"/>
      <w:bookmarkEnd w:id="33"/>
      <w:bookmarkEnd w:id="34"/>
      <w:bookmarkEnd w:id="35"/>
      <w:bookmarkEnd w:id="36"/>
    </w:p>
    <w:p w14:paraId="2325000A" w14:textId="216C4856" w:rsidR="003767E5" w:rsidRPr="009B3262" w:rsidRDefault="003767E5" w:rsidP="00385A4B">
      <w:pPr>
        <w:pStyle w:val="Heading2"/>
        <w:numPr>
          <w:ilvl w:val="0"/>
          <w:numId w:val="51"/>
        </w:numPr>
        <w:spacing w:after="160"/>
        <w:ind w:left="360"/>
      </w:pPr>
      <w:bookmarkStart w:id="37" w:name="_Toc166070402"/>
      <w:bookmarkStart w:id="38" w:name="_Toc167280687"/>
      <w:r w:rsidRPr="009B3262">
        <w:t>Program Schedule</w:t>
      </w:r>
      <w:bookmarkEnd w:id="37"/>
      <w:bookmarkEnd w:id="38"/>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5940"/>
        <w:gridCol w:w="3240"/>
      </w:tblGrid>
      <w:tr w:rsidR="003767E5" w14:paraId="0A4B3F56" w14:textId="77777777" w:rsidTr="001A5B7E">
        <w:trPr>
          <w:trHeight w:val="316"/>
        </w:trPr>
        <w:tc>
          <w:tcPr>
            <w:tcW w:w="5940" w:type="dxa"/>
            <w:tcBorders>
              <w:top w:val="nil"/>
              <w:left w:val="nil"/>
            </w:tcBorders>
            <w:shd w:val="clear" w:color="auto" w:fill="000000"/>
          </w:tcPr>
          <w:p w14:paraId="4B559A9A" w14:textId="77777777" w:rsidR="003767E5" w:rsidRDefault="003767E5" w:rsidP="00271953">
            <w:pPr>
              <w:pStyle w:val="TableParagraph"/>
              <w:ind w:left="107"/>
              <w:rPr>
                <w:b/>
                <w:sz w:val="24"/>
              </w:rPr>
            </w:pPr>
            <w:bookmarkStart w:id="39" w:name="_Hlk118798603"/>
            <w:r>
              <w:rPr>
                <w:b/>
                <w:color w:val="FFFFFF"/>
                <w:sz w:val="24"/>
              </w:rPr>
              <w:t>MILESTONE</w:t>
            </w:r>
          </w:p>
        </w:tc>
        <w:tc>
          <w:tcPr>
            <w:tcW w:w="3240" w:type="dxa"/>
            <w:tcBorders>
              <w:top w:val="nil"/>
              <w:right w:val="nil"/>
            </w:tcBorders>
            <w:shd w:val="clear" w:color="auto" w:fill="000000"/>
          </w:tcPr>
          <w:p w14:paraId="2E18D90B" w14:textId="77777777" w:rsidR="003767E5" w:rsidRDefault="003767E5" w:rsidP="00271953">
            <w:pPr>
              <w:pStyle w:val="TableParagraph"/>
              <w:ind w:left="103"/>
              <w:rPr>
                <w:b/>
                <w:sz w:val="24"/>
              </w:rPr>
            </w:pPr>
            <w:r>
              <w:rPr>
                <w:b/>
                <w:color w:val="FFFFFF"/>
                <w:sz w:val="24"/>
              </w:rPr>
              <w:t>DATE</w:t>
            </w:r>
          </w:p>
        </w:tc>
      </w:tr>
      <w:tr w:rsidR="003767E5" w14:paraId="25C12996" w14:textId="77777777" w:rsidTr="001A5B7E">
        <w:trPr>
          <w:trHeight w:val="251"/>
        </w:trPr>
        <w:tc>
          <w:tcPr>
            <w:tcW w:w="5940" w:type="dxa"/>
            <w:tcBorders>
              <w:left w:val="nil"/>
            </w:tcBorders>
          </w:tcPr>
          <w:p w14:paraId="03C96C89" w14:textId="77289C54" w:rsidR="003767E5" w:rsidRDefault="003767E5" w:rsidP="00271953">
            <w:pPr>
              <w:pStyle w:val="TableParagraph"/>
              <w:spacing w:before="58"/>
              <w:ind w:left="107"/>
              <w:rPr>
                <w:sz w:val="24"/>
              </w:rPr>
            </w:pPr>
            <w:r>
              <w:rPr>
                <w:sz w:val="24"/>
              </w:rPr>
              <w:t>Guidelines Development Workshop #1</w:t>
            </w:r>
          </w:p>
        </w:tc>
        <w:tc>
          <w:tcPr>
            <w:tcW w:w="3240" w:type="dxa"/>
            <w:tcBorders>
              <w:right w:val="nil"/>
            </w:tcBorders>
          </w:tcPr>
          <w:p w14:paraId="61557046" w14:textId="1FF9DD69" w:rsidR="003767E5" w:rsidRDefault="00201592" w:rsidP="00271953">
            <w:pPr>
              <w:pStyle w:val="TableParagraph"/>
              <w:spacing w:before="58"/>
              <w:ind w:left="103"/>
              <w:rPr>
                <w:sz w:val="24"/>
              </w:rPr>
            </w:pPr>
            <w:r>
              <w:rPr>
                <w:bCs/>
                <w:sz w:val="24"/>
              </w:rPr>
              <w:t>February 7, 2024</w:t>
            </w:r>
          </w:p>
        </w:tc>
      </w:tr>
      <w:tr w:rsidR="003767E5" w14:paraId="0106C4E5" w14:textId="77777777" w:rsidTr="001A5B7E">
        <w:trPr>
          <w:trHeight w:val="260"/>
        </w:trPr>
        <w:tc>
          <w:tcPr>
            <w:tcW w:w="5940" w:type="dxa"/>
            <w:tcBorders>
              <w:left w:val="nil"/>
            </w:tcBorders>
          </w:tcPr>
          <w:p w14:paraId="7E653881" w14:textId="1D3B7B5C" w:rsidR="003767E5" w:rsidRDefault="003767E5" w:rsidP="00271953">
            <w:pPr>
              <w:pStyle w:val="TableParagraph"/>
              <w:spacing w:before="58"/>
              <w:ind w:left="107"/>
              <w:rPr>
                <w:sz w:val="24"/>
              </w:rPr>
            </w:pPr>
            <w:r>
              <w:rPr>
                <w:sz w:val="24"/>
              </w:rPr>
              <w:t>Guidelines Development Workshop #</w:t>
            </w:r>
            <w:r w:rsidR="00F645E8">
              <w:rPr>
                <w:sz w:val="24"/>
              </w:rPr>
              <w:t>2</w:t>
            </w:r>
          </w:p>
        </w:tc>
        <w:tc>
          <w:tcPr>
            <w:tcW w:w="3240" w:type="dxa"/>
            <w:tcBorders>
              <w:right w:val="nil"/>
            </w:tcBorders>
          </w:tcPr>
          <w:p w14:paraId="0C35A4FA" w14:textId="37FB4276" w:rsidR="003767E5" w:rsidRDefault="00201592" w:rsidP="00271953">
            <w:pPr>
              <w:pStyle w:val="TableParagraph"/>
              <w:spacing w:before="58"/>
              <w:ind w:left="103"/>
              <w:rPr>
                <w:sz w:val="24"/>
              </w:rPr>
            </w:pPr>
            <w:r>
              <w:rPr>
                <w:bCs/>
                <w:sz w:val="24"/>
              </w:rPr>
              <w:t>March 12, 2024</w:t>
            </w:r>
          </w:p>
        </w:tc>
      </w:tr>
      <w:tr w:rsidR="003767E5" w14:paraId="2AD9F08B" w14:textId="77777777" w:rsidTr="001A5B7E">
        <w:trPr>
          <w:trHeight w:val="233"/>
        </w:trPr>
        <w:tc>
          <w:tcPr>
            <w:tcW w:w="5940" w:type="dxa"/>
            <w:tcBorders>
              <w:left w:val="nil"/>
            </w:tcBorders>
          </w:tcPr>
          <w:p w14:paraId="7BBC2FE6" w14:textId="44D4676F" w:rsidR="003767E5" w:rsidRDefault="00201592" w:rsidP="00271953">
            <w:pPr>
              <w:pStyle w:val="TableParagraph"/>
              <w:spacing w:before="58"/>
              <w:ind w:left="107"/>
              <w:rPr>
                <w:sz w:val="24"/>
              </w:rPr>
            </w:pPr>
            <w:r w:rsidRPr="003514B9">
              <w:rPr>
                <w:sz w:val="24"/>
              </w:rPr>
              <w:t>Guidelines Development Workshop #</w:t>
            </w:r>
            <w:r>
              <w:rPr>
                <w:sz w:val="24"/>
              </w:rPr>
              <w:t>3</w:t>
            </w:r>
          </w:p>
        </w:tc>
        <w:tc>
          <w:tcPr>
            <w:tcW w:w="3240" w:type="dxa"/>
            <w:tcBorders>
              <w:right w:val="nil"/>
            </w:tcBorders>
          </w:tcPr>
          <w:p w14:paraId="7D8678EC" w14:textId="35D20FB3" w:rsidR="003767E5" w:rsidRPr="00776E6F" w:rsidRDefault="00201592" w:rsidP="00271953">
            <w:pPr>
              <w:pStyle w:val="TableParagraph"/>
              <w:spacing w:before="58"/>
              <w:ind w:left="103"/>
              <w:rPr>
                <w:bCs/>
                <w:sz w:val="24"/>
              </w:rPr>
            </w:pPr>
            <w:r w:rsidRPr="00776E6F">
              <w:rPr>
                <w:bCs/>
                <w:sz w:val="24"/>
              </w:rPr>
              <w:t xml:space="preserve">April </w:t>
            </w:r>
            <w:r w:rsidR="00B07A52">
              <w:rPr>
                <w:bCs/>
                <w:sz w:val="24"/>
              </w:rPr>
              <w:t>9</w:t>
            </w:r>
            <w:r w:rsidRPr="00776E6F">
              <w:rPr>
                <w:bCs/>
                <w:sz w:val="24"/>
              </w:rPr>
              <w:t>, 2024</w:t>
            </w:r>
          </w:p>
        </w:tc>
      </w:tr>
      <w:tr w:rsidR="001D7B91" w14:paraId="1A0DC995" w14:textId="77777777" w:rsidTr="001A5B7E">
        <w:trPr>
          <w:trHeight w:val="233"/>
        </w:trPr>
        <w:tc>
          <w:tcPr>
            <w:tcW w:w="5940" w:type="dxa"/>
            <w:tcBorders>
              <w:left w:val="nil"/>
            </w:tcBorders>
          </w:tcPr>
          <w:p w14:paraId="33D909A1" w14:textId="52B520B3" w:rsidR="001D7B91" w:rsidRPr="003514B9" w:rsidRDefault="00201592" w:rsidP="00271953">
            <w:pPr>
              <w:pStyle w:val="TableParagraph"/>
              <w:spacing w:before="58"/>
              <w:ind w:left="107"/>
              <w:rPr>
                <w:sz w:val="24"/>
              </w:rPr>
            </w:pPr>
            <w:r>
              <w:rPr>
                <w:sz w:val="24"/>
              </w:rPr>
              <w:t>Draft Guidelines</w:t>
            </w:r>
            <w:r>
              <w:rPr>
                <w:spacing w:val="-3"/>
                <w:sz w:val="24"/>
              </w:rPr>
              <w:t xml:space="preserve"> </w:t>
            </w:r>
            <w:r>
              <w:rPr>
                <w:sz w:val="24"/>
              </w:rPr>
              <w:t>Presented</w:t>
            </w:r>
            <w:r>
              <w:rPr>
                <w:spacing w:val="-3"/>
                <w:sz w:val="24"/>
              </w:rPr>
              <w:t xml:space="preserve"> </w:t>
            </w:r>
            <w:r>
              <w:rPr>
                <w:sz w:val="24"/>
              </w:rPr>
              <w:t>to</w:t>
            </w:r>
            <w:r>
              <w:rPr>
                <w:spacing w:val="-3"/>
                <w:sz w:val="24"/>
              </w:rPr>
              <w:t xml:space="preserve"> </w:t>
            </w:r>
            <w:r>
              <w:rPr>
                <w:sz w:val="24"/>
              </w:rPr>
              <w:t>the</w:t>
            </w:r>
            <w:r>
              <w:rPr>
                <w:spacing w:val="-5"/>
                <w:sz w:val="24"/>
              </w:rPr>
              <w:t xml:space="preserve"> </w:t>
            </w:r>
            <w:r>
              <w:rPr>
                <w:sz w:val="24"/>
              </w:rPr>
              <w:t>Commission</w:t>
            </w:r>
          </w:p>
        </w:tc>
        <w:tc>
          <w:tcPr>
            <w:tcW w:w="3240" w:type="dxa"/>
            <w:tcBorders>
              <w:right w:val="nil"/>
            </w:tcBorders>
          </w:tcPr>
          <w:p w14:paraId="28532DB9" w14:textId="4F2033AE" w:rsidR="001D7B91" w:rsidRPr="00D71B38" w:rsidRDefault="00201592" w:rsidP="00271953">
            <w:pPr>
              <w:pStyle w:val="TableParagraph"/>
              <w:spacing w:before="58"/>
              <w:ind w:left="103"/>
              <w:rPr>
                <w:bCs/>
                <w:sz w:val="24"/>
              </w:rPr>
            </w:pPr>
            <w:r w:rsidRPr="00D71B38">
              <w:rPr>
                <w:bCs/>
                <w:sz w:val="24"/>
              </w:rPr>
              <w:t>May 1</w:t>
            </w:r>
            <w:r w:rsidR="00B23C78" w:rsidRPr="00D71B38">
              <w:rPr>
                <w:bCs/>
                <w:sz w:val="24"/>
              </w:rPr>
              <w:t>7</w:t>
            </w:r>
            <w:r w:rsidRPr="00D71B38">
              <w:rPr>
                <w:bCs/>
                <w:sz w:val="24"/>
              </w:rPr>
              <w:t>, 2024</w:t>
            </w:r>
          </w:p>
        </w:tc>
      </w:tr>
      <w:tr w:rsidR="003767E5" w:rsidRPr="00EC1ECA" w14:paraId="6A326494" w14:textId="77777777" w:rsidTr="001A5B7E">
        <w:trPr>
          <w:trHeight w:val="260"/>
        </w:trPr>
        <w:tc>
          <w:tcPr>
            <w:tcW w:w="5940" w:type="dxa"/>
            <w:tcBorders>
              <w:left w:val="nil"/>
            </w:tcBorders>
          </w:tcPr>
          <w:p w14:paraId="05EDD340" w14:textId="77777777" w:rsidR="003767E5" w:rsidRPr="00EC1ECA" w:rsidRDefault="003767E5" w:rsidP="00271953">
            <w:pPr>
              <w:pStyle w:val="TableParagraph"/>
              <w:spacing w:before="58"/>
              <w:ind w:left="107"/>
              <w:rPr>
                <w:bCs/>
                <w:sz w:val="24"/>
              </w:rPr>
            </w:pPr>
            <w:r>
              <w:rPr>
                <w:sz w:val="24"/>
              </w:rPr>
              <w:t>Final Guidelines</w:t>
            </w:r>
            <w:r>
              <w:rPr>
                <w:spacing w:val="-3"/>
                <w:sz w:val="24"/>
              </w:rPr>
              <w:t xml:space="preserve"> </w:t>
            </w:r>
            <w:r>
              <w:rPr>
                <w:sz w:val="24"/>
              </w:rPr>
              <w:t>Presented</w:t>
            </w:r>
            <w:r>
              <w:rPr>
                <w:spacing w:val="-3"/>
                <w:sz w:val="24"/>
              </w:rPr>
              <w:t xml:space="preserve"> </w:t>
            </w:r>
            <w:r>
              <w:rPr>
                <w:sz w:val="24"/>
              </w:rPr>
              <w:t>to</w:t>
            </w:r>
            <w:r>
              <w:rPr>
                <w:spacing w:val="-3"/>
                <w:sz w:val="24"/>
              </w:rPr>
              <w:t xml:space="preserve"> </w:t>
            </w:r>
            <w:r>
              <w:rPr>
                <w:sz w:val="24"/>
              </w:rPr>
              <w:t>the</w:t>
            </w:r>
            <w:r>
              <w:rPr>
                <w:spacing w:val="-5"/>
                <w:sz w:val="24"/>
              </w:rPr>
              <w:t xml:space="preserve"> </w:t>
            </w:r>
            <w:r>
              <w:rPr>
                <w:sz w:val="24"/>
              </w:rPr>
              <w:t>Commission</w:t>
            </w:r>
          </w:p>
        </w:tc>
        <w:tc>
          <w:tcPr>
            <w:tcW w:w="3240" w:type="dxa"/>
            <w:tcBorders>
              <w:right w:val="nil"/>
            </w:tcBorders>
          </w:tcPr>
          <w:p w14:paraId="0FCDEE0F" w14:textId="79FFA843" w:rsidR="003767E5" w:rsidRPr="00F71022" w:rsidRDefault="00201592" w:rsidP="00271953">
            <w:pPr>
              <w:pStyle w:val="TableParagraph"/>
              <w:spacing w:before="58"/>
              <w:ind w:left="103"/>
              <w:rPr>
                <w:bCs/>
                <w:sz w:val="24"/>
              </w:rPr>
            </w:pPr>
            <w:r>
              <w:rPr>
                <w:bCs/>
                <w:sz w:val="24"/>
              </w:rPr>
              <w:t>June 2</w:t>
            </w:r>
            <w:r w:rsidR="00ED7460">
              <w:rPr>
                <w:bCs/>
                <w:sz w:val="24"/>
              </w:rPr>
              <w:t>8</w:t>
            </w:r>
            <w:r>
              <w:rPr>
                <w:bCs/>
                <w:sz w:val="24"/>
              </w:rPr>
              <w:t>, 2024</w:t>
            </w:r>
          </w:p>
        </w:tc>
      </w:tr>
      <w:tr w:rsidR="003767E5" w:rsidRPr="00EC1ECA" w14:paraId="232F4478" w14:textId="77777777" w:rsidTr="001A5B7E">
        <w:trPr>
          <w:trHeight w:val="179"/>
        </w:trPr>
        <w:tc>
          <w:tcPr>
            <w:tcW w:w="5940" w:type="dxa"/>
            <w:tcBorders>
              <w:left w:val="nil"/>
            </w:tcBorders>
          </w:tcPr>
          <w:p w14:paraId="2A496546" w14:textId="77777777" w:rsidR="003767E5" w:rsidRPr="00EC1ECA" w:rsidRDefault="003767E5" w:rsidP="00271953">
            <w:pPr>
              <w:pStyle w:val="TableParagraph"/>
              <w:spacing w:before="58"/>
              <w:ind w:left="107"/>
              <w:rPr>
                <w:bCs/>
                <w:sz w:val="24"/>
              </w:rPr>
            </w:pPr>
            <w:r>
              <w:rPr>
                <w:bCs/>
                <w:sz w:val="24"/>
              </w:rPr>
              <w:t>Adoption of Program Guidelines</w:t>
            </w:r>
          </w:p>
        </w:tc>
        <w:tc>
          <w:tcPr>
            <w:tcW w:w="3240" w:type="dxa"/>
            <w:tcBorders>
              <w:right w:val="nil"/>
            </w:tcBorders>
          </w:tcPr>
          <w:p w14:paraId="5CBEEA4C" w14:textId="3E54D51A" w:rsidR="003767E5" w:rsidRPr="00F71022" w:rsidRDefault="00201592" w:rsidP="00271953">
            <w:pPr>
              <w:pStyle w:val="TableParagraph"/>
              <w:spacing w:before="58"/>
              <w:ind w:left="103"/>
              <w:rPr>
                <w:bCs/>
                <w:sz w:val="24"/>
              </w:rPr>
            </w:pPr>
            <w:r>
              <w:rPr>
                <w:bCs/>
                <w:sz w:val="24"/>
              </w:rPr>
              <w:t xml:space="preserve">June </w:t>
            </w:r>
            <w:r w:rsidR="008D1D4C">
              <w:rPr>
                <w:bCs/>
                <w:sz w:val="24"/>
              </w:rPr>
              <w:t>2</w:t>
            </w:r>
            <w:r w:rsidR="00ED7460">
              <w:rPr>
                <w:bCs/>
                <w:sz w:val="24"/>
              </w:rPr>
              <w:t>8</w:t>
            </w:r>
            <w:r>
              <w:rPr>
                <w:bCs/>
                <w:sz w:val="24"/>
              </w:rPr>
              <w:t>, 2024</w:t>
            </w:r>
          </w:p>
        </w:tc>
      </w:tr>
      <w:tr w:rsidR="003767E5" w:rsidRPr="00EC1ECA" w14:paraId="7C6D4E6E" w14:textId="77777777" w:rsidTr="001A5B7E">
        <w:trPr>
          <w:trHeight w:val="197"/>
        </w:trPr>
        <w:tc>
          <w:tcPr>
            <w:tcW w:w="5940" w:type="dxa"/>
            <w:tcBorders>
              <w:left w:val="nil"/>
            </w:tcBorders>
          </w:tcPr>
          <w:p w14:paraId="676287C8" w14:textId="77777777" w:rsidR="003767E5" w:rsidRPr="00EC1ECA" w:rsidRDefault="003767E5" w:rsidP="00271953">
            <w:pPr>
              <w:pStyle w:val="TableParagraph"/>
              <w:spacing w:before="58"/>
              <w:ind w:left="107"/>
              <w:rPr>
                <w:bCs/>
                <w:sz w:val="24"/>
              </w:rPr>
            </w:pPr>
            <w:r w:rsidRPr="00EC1ECA">
              <w:rPr>
                <w:bCs/>
                <w:sz w:val="24"/>
              </w:rPr>
              <w:t>Call for Projects</w:t>
            </w:r>
          </w:p>
        </w:tc>
        <w:tc>
          <w:tcPr>
            <w:tcW w:w="3240" w:type="dxa"/>
            <w:tcBorders>
              <w:right w:val="nil"/>
            </w:tcBorders>
          </w:tcPr>
          <w:p w14:paraId="49FFFBD7" w14:textId="6B436C97" w:rsidR="003767E5" w:rsidRPr="00F71022" w:rsidRDefault="00201592" w:rsidP="00271953">
            <w:pPr>
              <w:pStyle w:val="TableParagraph"/>
              <w:spacing w:before="58"/>
              <w:ind w:left="103"/>
              <w:rPr>
                <w:bCs/>
                <w:sz w:val="24"/>
              </w:rPr>
            </w:pPr>
            <w:r>
              <w:rPr>
                <w:bCs/>
                <w:sz w:val="24"/>
              </w:rPr>
              <w:t>June 2</w:t>
            </w:r>
            <w:r w:rsidR="00ED7460">
              <w:rPr>
                <w:bCs/>
                <w:sz w:val="24"/>
              </w:rPr>
              <w:t>8</w:t>
            </w:r>
            <w:r>
              <w:rPr>
                <w:bCs/>
                <w:sz w:val="24"/>
              </w:rPr>
              <w:t>, 2024</w:t>
            </w:r>
          </w:p>
        </w:tc>
      </w:tr>
      <w:tr w:rsidR="003767E5" w:rsidRPr="00EC1ECA" w14:paraId="5030B491" w14:textId="77777777" w:rsidTr="001A5B7E">
        <w:trPr>
          <w:trHeight w:val="206"/>
        </w:trPr>
        <w:tc>
          <w:tcPr>
            <w:tcW w:w="5940" w:type="dxa"/>
            <w:tcBorders>
              <w:left w:val="nil"/>
            </w:tcBorders>
          </w:tcPr>
          <w:p w14:paraId="0866BE50" w14:textId="77777777" w:rsidR="003767E5" w:rsidRPr="00EC1ECA" w:rsidRDefault="003767E5" w:rsidP="00271953">
            <w:pPr>
              <w:pStyle w:val="TableParagraph"/>
              <w:spacing w:before="58"/>
              <w:ind w:left="107"/>
              <w:rPr>
                <w:bCs/>
                <w:sz w:val="24"/>
              </w:rPr>
            </w:pPr>
            <w:r>
              <w:rPr>
                <w:bCs/>
                <w:sz w:val="24"/>
              </w:rPr>
              <w:t>Project Nominations Due</w:t>
            </w:r>
          </w:p>
        </w:tc>
        <w:tc>
          <w:tcPr>
            <w:tcW w:w="3240" w:type="dxa"/>
            <w:tcBorders>
              <w:right w:val="nil"/>
            </w:tcBorders>
          </w:tcPr>
          <w:p w14:paraId="689FA959" w14:textId="058EC65F" w:rsidR="003767E5" w:rsidRPr="003514B9" w:rsidRDefault="00201592" w:rsidP="00271953">
            <w:pPr>
              <w:pStyle w:val="TableParagraph"/>
              <w:spacing w:before="58"/>
              <w:ind w:left="103"/>
              <w:rPr>
                <w:bCs/>
                <w:sz w:val="24"/>
              </w:rPr>
            </w:pPr>
            <w:r>
              <w:rPr>
                <w:bCs/>
                <w:sz w:val="24"/>
              </w:rPr>
              <w:t>August 30, 2024</w:t>
            </w:r>
          </w:p>
        </w:tc>
      </w:tr>
      <w:tr w:rsidR="003767E5" w14:paraId="44D5CA6B" w14:textId="77777777" w:rsidTr="001A5B7E">
        <w:trPr>
          <w:trHeight w:val="269"/>
        </w:trPr>
        <w:tc>
          <w:tcPr>
            <w:tcW w:w="5940" w:type="dxa"/>
            <w:tcBorders>
              <w:left w:val="nil"/>
            </w:tcBorders>
          </w:tcPr>
          <w:p w14:paraId="778BF477" w14:textId="77777777" w:rsidR="003767E5" w:rsidRDefault="003767E5" w:rsidP="00271953">
            <w:pPr>
              <w:pStyle w:val="TableParagraph"/>
              <w:spacing w:before="58"/>
              <w:ind w:left="107"/>
              <w:rPr>
                <w:sz w:val="24"/>
              </w:rPr>
            </w:pPr>
            <w:r>
              <w:rPr>
                <w:sz w:val="24"/>
              </w:rPr>
              <w:t>Staff</w:t>
            </w:r>
            <w:r>
              <w:rPr>
                <w:spacing w:val="-5"/>
                <w:sz w:val="24"/>
              </w:rPr>
              <w:t xml:space="preserve"> </w:t>
            </w:r>
            <w:r>
              <w:rPr>
                <w:sz w:val="24"/>
              </w:rPr>
              <w:t>Recommendations</w:t>
            </w:r>
            <w:r>
              <w:rPr>
                <w:spacing w:val="-5"/>
                <w:sz w:val="24"/>
              </w:rPr>
              <w:t xml:space="preserve"> </w:t>
            </w:r>
            <w:r>
              <w:rPr>
                <w:sz w:val="24"/>
              </w:rPr>
              <w:t>Released</w:t>
            </w:r>
          </w:p>
        </w:tc>
        <w:tc>
          <w:tcPr>
            <w:tcW w:w="3240" w:type="dxa"/>
            <w:tcBorders>
              <w:right w:val="nil"/>
            </w:tcBorders>
          </w:tcPr>
          <w:p w14:paraId="4F2E789C" w14:textId="095CBC35" w:rsidR="003767E5" w:rsidRPr="003514B9" w:rsidRDefault="00201592" w:rsidP="00271953">
            <w:pPr>
              <w:pStyle w:val="TableParagraph"/>
              <w:spacing w:before="58"/>
              <w:ind w:left="103"/>
              <w:rPr>
                <w:bCs/>
                <w:sz w:val="24"/>
              </w:rPr>
            </w:pPr>
            <w:r>
              <w:rPr>
                <w:bCs/>
                <w:sz w:val="24"/>
              </w:rPr>
              <w:t>February 7, 2025</w:t>
            </w:r>
          </w:p>
        </w:tc>
      </w:tr>
      <w:tr w:rsidR="003767E5" w14:paraId="7C97DA42" w14:textId="77777777" w:rsidTr="001A5B7E">
        <w:trPr>
          <w:trHeight w:val="170"/>
        </w:trPr>
        <w:tc>
          <w:tcPr>
            <w:tcW w:w="5940" w:type="dxa"/>
            <w:tcBorders>
              <w:left w:val="nil"/>
            </w:tcBorders>
          </w:tcPr>
          <w:p w14:paraId="58C34B3A" w14:textId="77777777" w:rsidR="003767E5" w:rsidRDefault="003767E5" w:rsidP="00271953">
            <w:pPr>
              <w:pStyle w:val="TableParagraph"/>
              <w:spacing w:before="58"/>
              <w:ind w:left="107"/>
              <w:rPr>
                <w:sz w:val="24"/>
              </w:rPr>
            </w:pPr>
            <w:r>
              <w:rPr>
                <w:sz w:val="24"/>
              </w:rPr>
              <w:t>Program</w:t>
            </w:r>
            <w:r>
              <w:rPr>
                <w:spacing w:val="-5"/>
                <w:sz w:val="24"/>
              </w:rPr>
              <w:t xml:space="preserve"> of Projects </w:t>
            </w:r>
            <w:r>
              <w:rPr>
                <w:sz w:val="24"/>
              </w:rPr>
              <w:t>Adoption</w:t>
            </w:r>
          </w:p>
        </w:tc>
        <w:tc>
          <w:tcPr>
            <w:tcW w:w="3240" w:type="dxa"/>
            <w:tcBorders>
              <w:right w:val="nil"/>
            </w:tcBorders>
          </w:tcPr>
          <w:p w14:paraId="5729E089" w14:textId="7DC73502" w:rsidR="003767E5" w:rsidRPr="00D71B38" w:rsidRDefault="00201592" w:rsidP="00271953">
            <w:pPr>
              <w:pStyle w:val="TableParagraph"/>
              <w:spacing w:before="58"/>
              <w:ind w:left="103"/>
              <w:rPr>
                <w:bCs/>
                <w:sz w:val="24"/>
              </w:rPr>
            </w:pPr>
            <w:r w:rsidRPr="00D71B38">
              <w:rPr>
                <w:bCs/>
                <w:sz w:val="24"/>
              </w:rPr>
              <w:t>March 2025</w:t>
            </w:r>
          </w:p>
        </w:tc>
      </w:tr>
    </w:tbl>
    <w:p w14:paraId="6C668E0F" w14:textId="77777777" w:rsidR="009B3262" w:rsidRPr="00C92D19" w:rsidRDefault="009B3262" w:rsidP="00DA7022">
      <w:pPr>
        <w:keepNext/>
        <w:keepLines/>
        <w:spacing w:after="0"/>
        <w:outlineLvl w:val="0"/>
        <w:rPr>
          <w:rFonts w:ascii="Arial" w:eastAsiaTheme="majorEastAsia" w:hAnsi="Arial" w:cstheme="majorBidi"/>
          <w:b/>
          <w:vanish/>
          <w:sz w:val="24"/>
          <w:szCs w:val="24"/>
        </w:rPr>
      </w:pPr>
      <w:bookmarkStart w:id="40" w:name="_Toc133322128"/>
      <w:bookmarkStart w:id="41" w:name="_Toc133322676"/>
      <w:bookmarkStart w:id="42" w:name="_Toc133323224"/>
      <w:bookmarkStart w:id="43" w:name="_Toc133323774"/>
      <w:bookmarkStart w:id="44" w:name="_Toc133324566"/>
      <w:bookmarkStart w:id="45" w:name="_Toc133325116"/>
      <w:bookmarkEnd w:id="39"/>
      <w:bookmarkEnd w:id="40"/>
      <w:bookmarkEnd w:id="41"/>
      <w:bookmarkEnd w:id="42"/>
      <w:bookmarkEnd w:id="43"/>
      <w:bookmarkEnd w:id="44"/>
      <w:bookmarkEnd w:id="45"/>
    </w:p>
    <w:p w14:paraId="222CEA6E" w14:textId="6416E1BF" w:rsidR="009B3262" w:rsidRPr="00C92D19" w:rsidRDefault="00B44234" w:rsidP="00385A4B">
      <w:pPr>
        <w:pStyle w:val="Heading1"/>
        <w:numPr>
          <w:ilvl w:val="0"/>
          <w:numId w:val="64"/>
        </w:numPr>
        <w:spacing w:after="240"/>
        <w:ind w:left="374" w:hanging="187"/>
        <w:rPr>
          <w:rStyle w:val="Heading2Char"/>
          <w:b/>
          <w:sz w:val="32"/>
          <w:szCs w:val="32"/>
        </w:rPr>
      </w:pPr>
      <w:r>
        <w:rPr>
          <w:sz w:val="24"/>
          <w:szCs w:val="24"/>
        </w:rPr>
        <w:br w:type="page"/>
      </w:r>
      <w:bookmarkStart w:id="46" w:name="_Toc166070403"/>
      <w:bookmarkStart w:id="47" w:name="_Toc167280688"/>
      <w:r w:rsidR="003767E5" w:rsidRPr="00515041">
        <w:lastRenderedPageBreak/>
        <w:t>E</w:t>
      </w:r>
      <w:r w:rsidR="00A72D5C">
        <w:t>LIGIBILITY</w:t>
      </w:r>
      <w:bookmarkEnd w:id="46"/>
      <w:bookmarkEnd w:id="47"/>
    </w:p>
    <w:p w14:paraId="10A08575" w14:textId="432A1B20" w:rsidR="009B3262" w:rsidRPr="009B3262" w:rsidRDefault="003767E5" w:rsidP="00385A4B">
      <w:pPr>
        <w:pStyle w:val="ListParagraph"/>
        <w:numPr>
          <w:ilvl w:val="0"/>
          <w:numId w:val="52"/>
        </w:numPr>
        <w:spacing w:before="160"/>
        <w:ind w:left="360"/>
        <w:rPr>
          <w:rFonts w:ascii="Arial" w:hAnsi="Arial" w:cs="Arial"/>
          <w:b/>
          <w:bCs/>
          <w:sz w:val="28"/>
          <w:szCs w:val="28"/>
        </w:rPr>
      </w:pPr>
      <w:bookmarkStart w:id="48" w:name="_Toc166070404"/>
      <w:bookmarkStart w:id="49" w:name="_Toc167280689"/>
      <w:r w:rsidRPr="009B3262">
        <w:rPr>
          <w:rStyle w:val="Heading2Char"/>
        </w:rPr>
        <w:t>Eligible Applicants</w:t>
      </w:r>
      <w:bookmarkStart w:id="50" w:name="_Hlk132383167"/>
      <w:bookmarkEnd w:id="48"/>
      <w:bookmarkEnd w:id="49"/>
      <w:r w:rsidR="00956D5F" w:rsidRPr="00FE1FA6">
        <w:rPr>
          <w:rStyle w:val="FootnoteReference"/>
          <w:rFonts w:ascii="Arial" w:hAnsi="Arial" w:cs="Arial"/>
          <w:sz w:val="28"/>
          <w:szCs w:val="28"/>
        </w:rPr>
        <w:footnoteReference w:id="1"/>
      </w:r>
      <w:bookmarkEnd w:id="50"/>
    </w:p>
    <w:p w14:paraId="4702CCC0" w14:textId="26AE87E8" w:rsidR="003767E5" w:rsidRPr="009B3262" w:rsidRDefault="00DD6F13" w:rsidP="009B3262">
      <w:pPr>
        <w:rPr>
          <w:rFonts w:ascii="Arial" w:hAnsi="Arial" w:cs="Arial"/>
          <w:b/>
          <w:bCs/>
          <w:sz w:val="28"/>
          <w:szCs w:val="28"/>
        </w:rPr>
      </w:pPr>
      <w:r w:rsidRPr="009B3262">
        <w:rPr>
          <w:rFonts w:ascii="Arial" w:hAnsi="Arial" w:cs="Arial"/>
          <w:sz w:val="24"/>
          <w:szCs w:val="24"/>
        </w:rPr>
        <w:t xml:space="preserve">Pursuant to </w:t>
      </w:r>
      <w:r w:rsidR="00DA6A7D" w:rsidRPr="009B3262">
        <w:rPr>
          <w:rFonts w:ascii="Arial" w:hAnsi="Arial" w:cs="Arial"/>
          <w:sz w:val="24"/>
          <w:szCs w:val="24"/>
        </w:rPr>
        <w:t>Senate Bill</w:t>
      </w:r>
      <w:r w:rsidRPr="009B3262">
        <w:rPr>
          <w:rFonts w:ascii="Arial" w:hAnsi="Arial" w:cs="Arial"/>
          <w:sz w:val="24"/>
          <w:szCs w:val="24"/>
        </w:rPr>
        <w:t xml:space="preserve"> 198, t</w:t>
      </w:r>
      <w:r w:rsidR="003767E5" w:rsidRPr="009B3262">
        <w:rPr>
          <w:rFonts w:ascii="Arial" w:hAnsi="Arial" w:cs="Arial"/>
          <w:sz w:val="24"/>
          <w:szCs w:val="24"/>
        </w:rPr>
        <w:t>he following entities</w:t>
      </w:r>
      <w:r w:rsidRPr="009B3262">
        <w:rPr>
          <w:rFonts w:ascii="Arial" w:hAnsi="Arial" w:cs="Arial"/>
          <w:sz w:val="24"/>
          <w:szCs w:val="24"/>
        </w:rPr>
        <w:t xml:space="preserve"> </w:t>
      </w:r>
      <w:r w:rsidR="003767E5" w:rsidRPr="009B3262">
        <w:rPr>
          <w:rFonts w:ascii="Arial" w:hAnsi="Arial" w:cs="Arial"/>
          <w:sz w:val="24"/>
          <w:szCs w:val="24"/>
        </w:rPr>
        <w:t>are eligible to apply for funding under the Local Transportation Climate Adaptation Program:</w:t>
      </w:r>
    </w:p>
    <w:p w14:paraId="77A8063B" w14:textId="10144220" w:rsidR="00467697" w:rsidRDefault="006C3A63" w:rsidP="002A5553">
      <w:pPr>
        <w:pStyle w:val="ListParagraph"/>
        <w:numPr>
          <w:ilvl w:val="0"/>
          <w:numId w:val="1"/>
        </w:numPr>
        <w:ind w:left="540"/>
        <w:rPr>
          <w:rFonts w:ascii="Arial" w:hAnsi="Arial" w:cs="Arial"/>
          <w:sz w:val="24"/>
          <w:szCs w:val="24"/>
        </w:rPr>
      </w:pPr>
      <w:r>
        <w:rPr>
          <w:rFonts w:ascii="Arial" w:hAnsi="Arial" w:cs="Arial"/>
          <w:sz w:val="24"/>
          <w:szCs w:val="24"/>
        </w:rPr>
        <w:t>T</w:t>
      </w:r>
      <w:r w:rsidR="003767E5" w:rsidRPr="003767E5">
        <w:rPr>
          <w:rFonts w:ascii="Arial" w:hAnsi="Arial" w:cs="Arial"/>
          <w:sz w:val="24"/>
          <w:szCs w:val="24"/>
        </w:rPr>
        <w:t>ransportation planning agenc</w:t>
      </w:r>
      <w:r w:rsidR="000D7BDE">
        <w:rPr>
          <w:rFonts w:ascii="Arial" w:hAnsi="Arial" w:cs="Arial"/>
          <w:sz w:val="24"/>
          <w:szCs w:val="24"/>
        </w:rPr>
        <w:t>ies</w:t>
      </w:r>
      <w:r w:rsidR="00647A3D">
        <w:rPr>
          <w:rFonts w:ascii="Arial" w:hAnsi="Arial" w:cs="Arial"/>
          <w:sz w:val="24"/>
          <w:szCs w:val="24"/>
        </w:rPr>
        <w:t>.</w:t>
      </w:r>
      <w:bookmarkStart w:id="51" w:name="_Hlk132383180"/>
      <w:r w:rsidR="003C3EF4">
        <w:rPr>
          <w:rStyle w:val="FootnoteReference"/>
          <w:rFonts w:ascii="Arial" w:hAnsi="Arial" w:cs="Arial"/>
          <w:sz w:val="24"/>
          <w:szCs w:val="24"/>
        </w:rPr>
        <w:footnoteReference w:id="2"/>
      </w:r>
      <w:bookmarkEnd w:id="51"/>
    </w:p>
    <w:p w14:paraId="63661625" w14:textId="480C3B1D" w:rsidR="00056C9C" w:rsidRDefault="00056C9C" w:rsidP="002A5553">
      <w:pPr>
        <w:pStyle w:val="ListParagraph"/>
        <w:numPr>
          <w:ilvl w:val="0"/>
          <w:numId w:val="1"/>
        </w:numPr>
        <w:ind w:left="540"/>
        <w:rPr>
          <w:rFonts w:ascii="Arial" w:hAnsi="Arial" w:cs="Arial"/>
          <w:sz w:val="24"/>
          <w:szCs w:val="24"/>
        </w:rPr>
      </w:pPr>
      <w:r>
        <w:rPr>
          <w:rFonts w:ascii="Arial" w:hAnsi="Arial" w:cs="Arial"/>
          <w:sz w:val="24"/>
          <w:szCs w:val="24"/>
        </w:rPr>
        <w:t xml:space="preserve">Metropolitan </w:t>
      </w:r>
      <w:r w:rsidR="00980667">
        <w:rPr>
          <w:rFonts w:ascii="Arial" w:hAnsi="Arial" w:cs="Arial"/>
          <w:sz w:val="24"/>
          <w:szCs w:val="24"/>
        </w:rPr>
        <w:t>p</w:t>
      </w:r>
      <w:r>
        <w:rPr>
          <w:rFonts w:ascii="Arial" w:hAnsi="Arial" w:cs="Arial"/>
          <w:sz w:val="24"/>
          <w:szCs w:val="24"/>
        </w:rPr>
        <w:t xml:space="preserve">lanning </w:t>
      </w:r>
      <w:r w:rsidR="00980667">
        <w:rPr>
          <w:rFonts w:ascii="Arial" w:hAnsi="Arial" w:cs="Arial"/>
          <w:sz w:val="24"/>
          <w:szCs w:val="24"/>
        </w:rPr>
        <w:t>o</w:t>
      </w:r>
      <w:r>
        <w:rPr>
          <w:rFonts w:ascii="Arial" w:hAnsi="Arial" w:cs="Arial"/>
          <w:sz w:val="24"/>
          <w:szCs w:val="24"/>
        </w:rPr>
        <w:t>rganizations</w:t>
      </w:r>
      <w:r w:rsidR="003C3EF4">
        <w:rPr>
          <w:rFonts w:ascii="Arial" w:hAnsi="Arial" w:cs="Arial"/>
          <w:sz w:val="24"/>
          <w:szCs w:val="24"/>
        </w:rPr>
        <w:t>.</w:t>
      </w:r>
    </w:p>
    <w:p w14:paraId="2D9EB689" w14:textId="43EE7646" w:rsidR="003767E5" w:rsidRPr="003767E5" w:rsidRDefault="006C3A63" w:rsidP="002A5553">
      <w:pPr>
        <w:pStyle w:val="ListParagraph"/>
        <w:numPr>
          <w:ilvl w:val="0"/>
          <w:numId w:val="1"/>
        </w:numPr>
        <w:ind w:left="540"/>
        <w:rPr>
          <w:rFonts w:ascii="Arial" w:hAnsi="Arial" w:cs="Arial"/>
          <w:sz w:val="24"/>
          <w:szCs w:val="24"/>
        </w:rPr>
      </w:pPr>
      <w:r>
        <w:rPr>
          <w:rFonts w:ascii="Arial" w:hAnsi="Arial" w:cs="Arial"/>
          <w:sz w:val="24"/>
          <w:szCs w:val="24"/>
        </w:rPr>
        <w:t>C</w:t>
      </w:r>
      <w:r w:rsidR="003767E5" w:rsidRPr="003767E5">
        <w:rPr>
          <w:rFonts w:ascii="Arial" w:hAnsi="Arial" w:cs="Arial"/>
          <w:sz w:val="24"/>
          <w:szCs w:val="24"/>
        </w:rPr>
        <w:t>ounty transportation commission</w:t>
      </w:r>
      <w:r w:rsidR="00647A3D">
        <w:rPr>
          <w:rFonts w:ascii="Arial" w:hAnsi="Arial" w:cs="Arial"/>
          <w:sz w:val="24"/>
          <w:szCs w:val="24"/>
        </w:rPr>
        <w:t>.</w:t>
      </w:r>
      <w:bookmarkStart w:id="52" w:name="_Hlk132383188"/>
      <w:r w:rsidR="003C3EF4">
        <w:rPr>
          <w:rStyle w:val="FootnoteReference"/>
          <w:rFonts w:ascii="Arial" w:hAnsi="Arial" w:cs="Arial"/>
          <w:sz w:val="24"/>
          <w:szCs w:val="24"/>
        </w:rPr>
        <w:footnoteReference w:id="3"/>
      </w:r>
      <w:bookmarkEnd w:id="52"/>
    </w:p>
    <w:p w14:paraId="3CCD7A24" w14:textId="1D991E69" w:rsidR="003767E5" w:rsidRPr="003767E5" w:rsidRDefault="006C3A63" w:rsidP="002A5553">
      <w:pPr>
        <w:pStyle w:val="ListParagraph"/>
        <w:numPr>
          <w:ilvl w:val="0"/>
          <w:numId w:val="1"/>
        </w:numPr>
        <w:ind w:left="540"/>
        <w:rPr>
          <w:rFonts w:ascii="Arial" w:hAnsi="Arial" w:cs="Arial"/>
          <w:sz w:val="24"/>
          <w:szCs w:val="24"/>
        </w:rPr>
      </w:pPr>
      <w:r>
        <w:rPr>
          <w:rFonts w:ascii="Arial" w:hAnsi="Arial" w:cs="Arial"/>
          <w:sz w:val="24"/>
          <w:szCs w:val="24"/>
        </w:rPr>
        <w:t>L</w:t>
      </w:r>
      <w:r w:rsidR="003767E5" w:rsidRPr="003767E5">
        <w:rPr>
          <w:rFonts w:ascii="Arial" w:hAnsi="Arial" w:cs="Arial"/>
          <w:sz w:val="24"/>
          <w:szCs w:val="24"/>
        </w:rPr>
        <w:t>ocal or regional transportation entit</w:t>
      </w:r>
      <w:r w:rsidR="00A11ABB">
        <w:rPr>
          <w:rFonts w:ascii="Arial" w:hAnsi="Arial" w:cs="Arial"/>
          <w:sz w:val="24"/>
          <w:szCs w:val="24"/>
        </w:rPr>
        <w:t>ies</w:t>
      </w:r>
      <w:r w:rsidR="003767E5" w:rsidRPr="003767E5">
        <w:rPr>
          <w:rFonts w:ascii="Arial" w:hAnsi="Arial" w:cs="Arial"/>
          <w:sz w:val="24"/>
          <w:szCs w:val="24"/>
        </w:rPr>
        <w:t xml:space="preserve"> that </w:t>
      </w:r>
      <w:r w:rsidR="00A11ABB">
        <w:rPr>
          <w:rFonts w:ascii="Arial" w:hAnsi="Arial" w:cs="Arial"/>
          <w:sz w:val="24"/>
          <w:szCs w:val="24"/>
        </w:rPr>
        <w:t>are</w:t>
      </w:r>
      <w:r w:rsidR="003767E5" w:rsidRPr="003767E5">
        <w:rPr>
          <w:rFonts w:ascii="Arial" w:hAnsi="Arial" w:cs="Arial"/>
          <w:sz w:val="24"/>
          <w:szCs w:val="24"/>
        </w:rPr>
        <w:t xml:space="preserve"> designated by statute as regional transportation agenc</w:t>
      </w:r>
      <w:r w:rsidR="00A11ABB">
        <w:rPr>
          <w:rFonts w:ascii="Arial" w:hAnsi="Arial" w:cs="Arial"/>
          <w:sz w:val="24"/>
          <w:szCs w:val="24"/>
        </w:rPr>
        <w:t>ies</w:t>
      </w:r>
      <w:r w:rsidR="003C3EF4">
        <w:rPr>
          <w:rFonts w:ascii="Arial" w:hAnsi="Arial" w:cs="Arial"/>
          <w:sz w:val="24"/>
          <w:szCs w:val="24"/>
        </w:rPr>
        <w:t>.</w:t>
      </w:r>
    </w:p>
    <w:p w14:paraId="31D37EC9" w14:textId="16305912" w:rsidR="003767E5" w:rsidRPr="003767E5" w:rsidRDefault="006C3A63" w:rsidP="002A5553">
      <w:pPr>
        <w:pStyle w:val="ListParagraph"/>
        <w:numPr>
          <w:ilvl w:val="0"/>
          <w:numId w:val="1"/>
        </w:numPr>
        <w:ind w:left="540"/>
        <w:rPr>
          <w:rFonts w:ascii="Arial" w:hAnsi="Arial" w:cs="Arial"/>
          <w:sz w:val="24"/>
          <w:szCs w:val="24"/>
        </w:rPr>
      </w:pPr>
      <w:r>
        <w:rPr>
          <w:rFonts w:ascii="Arial" w:hAnsi="Arial" w:cs="Arial"/>
          <w:sz w:val="24"/>
          <w:szCs w:val="24"/>
        </w:rPr>
        <w:t>J</w:t>
      </w:r>
      <w:r w:rsidR="003767E5" w:rsidRPr="003767E5">
        <w:rPr>
          <w:rFonts w:ascii="Arial" w:hAnsi="Arial" w:cs="Arial"/>
          <w:sz w:val="24"/>
          <w:szCs w:val="24"/>
        </w:rPr>
        <w:t>oint powers authorit</w:t>
      </w:r>
      <w:r w:rsidR="00341EBB">
        <w:rPr>
          <w:rFonts w:ascii="Arial" w:hAnsi="Arial" w:cs="Arial"/>
          <w:sz w:val="24"/>
          <w:szCs w:val="24"/>
        </w:rPr>
        <w:t>ies</w:t>
      </w:r>
      <w:r w:rsidR="003767E5" w:rsidRPr="003767E5">
        <w:rPr>
          <w:rFonts w:ascii="Arial" w:hAnsi="Arial" w:cs="Arial"/>
          <w:sz w:val="24"/>
          <w:szCs w:val="24"/>
        </w:rPr>
        <w:t xml:space="preserve"> established with the consent of a transportation planning agency or a county transportation commission for the jurisdiction in which the transportation project will be developed</w:t>
      </w:r>
      <w:r w:rsidR="003C3EF4">
        <w:rPr>
          <w:rFonts w:ascii="Arial" w:hAnsi="Arial" w:cs="Arial"/>
          <w:sz w:val="24"/>
          <w:szCs w:val="24"/>
        </w:rPr>
        <w:t>.</w:t>
      </w:r>
    </w:p>
    <w:p w14:paraId="19B3B858" w14:textId="54F45F56" w:rsidR="003767E5" w:rsidRPr="003767E5" w:rsidRDefault="00341EBB" w:rsidP="002A5553">
      <w:pPr>
        <w:pStyle w:val="ListParagraph"/>
        <w:numPr>
          <w:ilvl w:val="0"/>
          <w:numId w:val="1"/>
        </w:numPr>
        <w:ind w:left="540"/>
        <w:rPr>
          <w:rFonts w:ascii="Arial" w:hAnsi="Arial" w:cs="Arial"/>
          <w:sz w:val="24"/>
          <w:szCs w:val="24"/>
        </w:rPr>
      </w:pPr>
      <w:r>
        <w:rPr>
          <w:rFonts w:ascii="Arial" w:hAnsi="Arial" w:cs="Arial"/>
          <w:sz w:val="24"/>
          <w:szCs w:val="24"/>
        </w:rPr>
        <w:t xml:space="preserve">A </w:t>
      </w:r>
      <w:r w:rsidR="006C3A63">
        <w:rPr>
          <w:rFonts w:ascii="Arial" w:hAnsi="Arial" w:cs="Arial"/>
          <w:sz w:val="24"/>
          <w:szCs w:val="24"/>
        </w:rPr>
        <w:t>L</w:t>
      </w:r>
      <w:r w:rsidR="003767E5" w:rsidRPr="003767E5">
        <w:rPr>
          <w:rFonts w:ascii="Arial" w:hAnsi="Arial" w:cs="Arial"/>
          <w:sz w:val="24"/>
          <w:szCs w:val="24"/>
        </w:rPr>
        <w:t>ocal transportation authority</w:t>
      </w:r>
      <w:r w:rsidR="00647A3D">
        <w:rPr>
          <w:rFonts w:ascii="Arial" w:hAnsi="Arial" w:cs="Arial"/>
          <w:sz w:val="24"/>
          <w:szCs w:val="24"/>
        </w:rPr>
        <w:t>.</w:t>
      </w:r>
      <w:bookmarkStart w:id="53" w:name="_Hlk132383257"/>
      <w:r w:rsidR="003C3EF4">
        <w:rPr>
          <w:rStyle w:val="FootnoteReference"/>
          <w:rFonts w:ascii="Arial" w:hAnsi="Arial" w:cs="Arial"/>
          <w:sz w:val="24"/>
          <w:szCs w:val="24"/>
        </w:rPr>
        <w:footnoteReference w:id="4"/>
      </w:r>
      <w:r w:rsidR="003767E5" w:rsidRPr="003767E5">
        <w:rPr>
          <w:rFonts w:ascii="Arial" w:hAnsi="Arial" w:cs="Arial"/>
          <w:sz w:val="24"/>
          <w:szCs w:val="24"/>
        </w:rPr>
        <w:t xml:space="preserve"> </w:t>
      </w:r>
      <w:bookmarkEnd w:id="53"/>
    </w:p>
    <w:p w14:paraId="1EB3BAD9" w14:textId="3E4630AF" w:rsidR="003767E5" w:rsidRPr="003767E5" w:rsidRDefault="003767E5" w:rsidP="002A5553">
      <w:pPr>
        <w:pStyle w:val="ListParagraph"/>
        <w:numPr>
          <w:ilvl w:val="0"/>
          <w:numId w:val="1"/>
        </w:numPr>
        <w:ind w:left="540"/>
        <w:rPr>
          <w:rFonts w:ascii="Arial" w:hAnsi="Arial" w:cs="Arial"/>
          <w:sz w:val="24"/>
          <w:szCs w:val="24"/>
        </w:rPr>
      </w:pPr>
      <w:r w:rsidRPr="003767E5">
        <w:rPr>
          <w:rFonts w:ascii="Arial" w:hAnsi="Arial" w:cs="Arial"/>
          <w:sz w:val="24"/>
          <w:szCs w:val="24"/>
        </w:rPr>
        <w:t>The Santa Clara Valley Transportation Authority</w:t>
      </w:r>
      <w:r w:rsidR="003C3EF4">
        <w:rPr>
          <w:rFonts w:ascii="Arial" w:hAnsi="Arial" w:cs="Arial"/>
          <w:sz w:val="24"/>
          <w:szCs w:val="24"/>
        </w:rPr>
        <w:t>.</w:t>
      </w:r>
    </w:p>
    <w:p w14:paraId="7013D71E" w14:textId="25C68909" w:rsidR="003767E5" w:rsidRPr="003767E5" w:rsidRDefault="003767E5" w:rsidP="002A5553">
      <w:pPr>
        <w:pStyle w:val="ListParagraph"/>
        <w:numPr>
          <w:ilvl w:val="0"/>
          <w:numId w:val="1"/>
        </w:numPr>
        <w:ind w:left="540"/>
        <w:rPr>
          <w:rFonts w:ascii="Arial" w:hAnsi="Arial" w:cs="Arial"/>
          <w:sz w:val="24"/>
          <w:szCs w:val="24"/>
        </w:rPr>
      </w:pPr>
      <w:r w:rsidRPr="003767E5">
        <w:rPr>
          <w:rFonts w:ascii="Arial" w:hAnsi="Arial" w:cs="Arial"/>
          <w:sz w:val="24"/>
          <w:szCs w:val="24"/>
        </w:rPr>
        <w:t>A city, county, or a city and a county</w:t>
      </w:r>
      <w:r w:rsidR="003C3EF4">
        <w:rPr>
          <w:rFonts w:ascii="Arial" w:hAnsi="Arial" w:cs="Arial"/>
          <w:sz w:val="24"/>
          <w:szCs w:val="24"/>
        </w:rPr>
        <w:t>.</w:t>
      </w:r>
    </w:p>
    <w:p w14:paraId="791D64B5" w14:textId="6F19075C" w:rsidR="00B96640" w:rsidRPr="00B96640" w:rsidRDefault="003767E5" w:rsidP="00B96640">
      <w:pPr>
        <w:pStyle w:val="ListParagraph"/>
        <w:numPr>
          <w:ilvl w:val="0"/>
          <w:numId w:val="1"/>
        </w:numPr>
        <w:ind w:left="540"/>
        <w:rPr>
          <w:rFonts w:ascii="Arial" w:hAnsi="Arial" w:cs="Arial"/>
          <w:sz w:val="24"/>
          <w:szCs w:val="24"/>
        </w:rPr>
      </w:pPr>
      <w:r w:rsidRPr="003767E5">
        <w:rPr>
          <w:rFonts w:ascii="Arial" w:hAnsi="Arial" w:cs="Arial"/>
          <w:sz w:val="24"/>
          <w:szCs w:val="24"/>
        </w:rPr>
        <w:t>A federally recognized Native American tribe</w:t>
      </w:r>
      <w:r w:rsidR="003C3EF4">
        <w:rPr>
          <w:rFonts w:ascii="Arial" w:hAnsi="Arial" w:cs="Arial"/>
          <w:sz w:val="24"/>
          <w:szCs w:val="24"/>
        </w:rPr>
        <w:t>.</w:t>
      </w:r>
      <w:bookmarkStart w:id="54" w:name="_Toc133322131"/>
      <w:bookmarkStart w:id="55" w:name="_Toc133322679"/>
      <w:bookmarkStart w:id="56" w:name="_Toc133323227"/>
      <w:bookmarkStart w:id="57" w:name="_Toc133323777"/>
      <w:bookmarkStart w:id="58" w:name="_Toc133324569"/>
      <w:bookmarkStart w:id="59" w:name="_Toc133325119"/>
      <w:bookmarkStart w:id="60" w:name="_Toc133322132"/>
      <w:bookmarkStart w:id="61" w:name="_Toc133322680"/>
      <w:bookmarkStart w:id="62" w:name="_Toc133323228"/>
      <w:bookmarkStart w:id="63" w:name="_Toc133323778"/>
      <w:bookmarkStart w:id="64" w:name="_Toc133324570"/>
      <w:bookmarkStart w:id="65" w:name="_Toc133325120"/>
      <w:bookmarkStart w:id="66" w:name="_Toc133322133"/>
      <w:bookmarkStart w:id="67" w:name="_Toc133322681"/>
      <w:bookmarkStart w:id="68" w:name="_Toc133323229"/>
      <w:bookmarkStart w:id="69" w:name="_Toc133323779"/>
      <w:bookmarkStart w:id="70" w:name="_Toc133324571"/>
      <w:bookmarkStart w:id="71" w:name="_Toc133325121"/>
      <w:bookmarkStart w:id="72" w:name="_Toc133322134"/>
      <w:bookmarkStart w:id="73" w:name="_Toc133322682"/>
      <w:bookmarkStart w:id="74" w:name="_Toc133323230"/>
      <w:bookmarkStart w:id="75" w:name="_Toc133323780"/>
      <w:bookmarkStart w:id="76" w:name="_Toc133324572"/>
      <w:bookmarkStart w:id="77" w:name="_Toc133325122"/>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7621AA3C" w14:textId="32B67343" w:rsidR="009B3262" w:rsidRPr="009B3262" w:rsidRDefault="003767E5" w:rsidP="00385A4B">
      <w:pPr>
        <w:pStyle w:val="Heading2"/>
        <w:numPr>
          <w:ilvl w:val="0"/>
          <w:numId w:val="53"/>
        </w:numPr>
        <w:ind w:left="360"/>
        <w:contextualSpacing/>
      </w:pPr>
      <w:bookmarkStart w:id="78" w:name="_Toc166070405"/>
      <w:bookmarkStart w:id="79" w:name="_Toc167280690"/>
      <w:r w:rsidRPr="00C64C03">
        <w:t>Eligible Facilities</w:t>
      </w:r>
      <w:bookmarkEnd w:id="78"/>
      <w:bookmarkEnd w:id="79"/>
    </w:p>
    <w:p w14:paraId="382526D1" w14:textId="046B80DF" w:rsidR="00A62D3A" w:rsidRDefault="00A62D3A" w:rsidP="00223CA9">
      <w:pPr>
        <w:spacing w:before="160"/>
        <w:rPr>
          <w:rFonts w:ascii="Arial" w:hAnsi="Arial" w:cs="Arial"/>
          <w:sz w:val="24"/>
          <w:szCs w:val="24"/>
        </w:rPr>
      </w:pPr>
      <w:r w:rsidRPr="003514B9">
        <w:rPr>
          <w:rFonts w:ascii="Arial" w:hAnsi="Arial" w:cs="Arial"/>
          <w:sz w:val="24"/>
          <w:szCs w:val="24"/>
        </w:rPr>
        <w:t>All project</w:t>
      </w:r>
      <w:r w:rsidR="00F07F77" w:rsidRPr="003514B9">
        <w:rPr>
          <w:rFonts w:ascii="Arial" w:hAnsi="Arial" w:cs="Arial"/>
          <w:sz w:val="24"/>
          <w:szCs w:val="24"/>
        </w:rPr>
        <w:t>s</w:t>
      </w:r>
      <w:r w:rsidRPr="003514B9">
        <w:rPr>
          <w:rFonts w:ascii="Arial" w:hAnsi="Arial" w:cs="Arial"/>
          <w:sz w:val="24"/>
          <w:szCs w:val="24"/>
        </w:rPr>
        <w:t xml:space="preserve"> requesting funding from the Local Transportation Climate Adaptation Program must be federal aid eligible. </w:t>
      </w:r>
    </w:p>
    <w:p w14:paraId="59372A83" w14:textId="329ECD6A" w:rsidR="00B96640" w:rsidRPr="000E4005" w:rsidRDefault="00B96640" w:rsidP="00223CA9">
      <w:pPr>
        <w:spacing w:before="160"/>
        <w:rPr>
          <w:rFonts w:ascii="Arial" w:hAnsi="Arial" w:cs="Arial"/>
          <w:sz w:val="24"/>
          <w:szCs w:val="24"/>
        </w:rPr>
      </w:pPr>
      <w:r w:rsidRPr="000E4005">
        <w:rPr>
          <w:rFonts w:ascii="Arial" w:hAnsi="Arial" w:cs="Arial"/>
          <w:sz w:val="24"/>
          <w:szCs w:val="24"/>
        </w:rPr>
        <w:t>For projects on the state highway system, applicants must submit t</w:t>
      </w:r>
      <w:r w:rsidR="00C26915" w:rsidRPr="000E4005">
        <w:rPr>
          <w:rFonts w:ascii="Arial" w:hAnsi="Arial" w:cs="Arial"/>
          <w:sz w:val="24"/>
          <w:szCs w:val="24"/>
        </w:rPr>
        <w:t>he State Highway System Project Impact Assessment Form, which may be accessed here:</w:t>
      </w:r>
      <w:r w:rsidR="008F7142">
        <w:rPr>
          <w:rFonts w:ascii="Arial" w:hAnsi="Arial" w:cs="Arial"/>
          <w:sz w:val="24"/>
          <w:szCs w:val="24"/>
        </w:rPr>
        <w:t xml:space="preserve"> </w:t>
      </w:r>
      <w:hyperlink r:id="rId13" w:history="1">
        <w:r w:rsidR="008F7142" w:rsidRPr="008F7142">
          <w:rPr>
            <w:rStyle w:val="Hyperlink"/>
            <w:rFonts w:ascii="Arial" w:hAnsi="Arial" w:cs="Arial"/>
            <w:sz w:val="24"/>
            <w:szCs w:val="24"/>
          </w:rPr>
          <w:t>https://dot.ca.gov/-/</w:t>
        </w:r>
        <w:r w:rsidR="008F7142" w:rsidRPr="008F7142">
          <w:rPr>
            <w:rStyle w:val="Hyperlink"/>
            <w:rFonts w:ascii="Arial" w:hAnsi="Arial" w:cs="Arial"/>
            <w:sz w:val="24"/>
            <w:szCs w:val="24"/>
          </w:rPr>
          <w:t>m</w:t>
        </w:r>
        <w:r w:rsidR="008F7142" w:rsidRPr="008F7142">
          <w:rPr>
            <w:rStyle w:val="Hyperlink"/>
            <w:rFonts w:ascii="Arial" w:hAnsi="Arial" w:cs="Arial"/>
            <w:sz w:val="24"/>
            <w:szCs w:val="24"/>
          </w:rPr>
          <w:t>e</w:t>
        </w:r>
        <w:r w:rsidR="008F7142" w:rsidRPr="008F7142">
          <w:rPr>
            <w:rStyle w:val="Hyperlink"/>
            <w:rFonts w:ascii="Arial" w:hAnsi="Arial" w:cs="Arial"/>
            <w:sz w:val="24"/>
            <w:szCs w:val="24"/>
          </w:rPr>
          <w:t>dia/dot-media/programs/sb1/documents/updated-ctc-0002-002-a11y.pdf</w:t>
        </w:r>
      </w:hyperlink>
      <w:r w:rsidR="00C26915" w:rsidRPr="008F7142">
        <w:rPr>
          <w:rFonts w:ascii="Arial" w:hAnsi="Arial" w:cs="Arial"/>
          <w:sz w:val="24"/>
          <w:szCs w:val="24"/>
        </w:rPr>
        <w:t>.</w:t>
      </w:r>
    </w:p>
    <w:p w14:paraId="23B759B0" w14:textId="2FC1C812" w:rsidR="003767E5" w:rsidRPr="003767E5" w:rsidRDefault="00DD6F13" w:rsidP="003767E5">
      <w:pPr>
        <w:rPr>
          <w:rFonts w:ascii="Arial" w:hAnsi="Arial" w:cs="Arial"/>
          <w:sz w:val="24"/>
          <w:szCs w:val="24"/>
        </w:rPr>
      </w:pPr>
      <w:r>
        <w:rPr>
          <w:rFonts w:ascii="Arial" w:hAnsi="Arial" w:cs="Arial"/>
          <w:sz w:val="24"/>
          <w:szCs w:val="24"/>
        </w:rPr>
        <w:t>Eligible facilities for the program</w:t>
      </w:r>
      <w:r w:rsidR="003767E5" w:rsidRPr="003767E5">
        <w:rPr>
          <w:rFonts w:ascii="Arial" w:hAnsi="Arial" w:cs="Arial"/>
          <w:sz w:val="24"/>
          <w:szCs w:val="24"/>
        </w:rPr>
        <w:t xml:space="preserve"> include:</w:t>
      </w:r>
    </w:p>
    <w:p w14:paraId="4BF8882F" w14:textId="2F57C1C3" w:rsidR="003767E5" w:rsidRPr="003767E5" w:rsidRDefault="003767E5" w:rsidP="002A5553">
      <w:pPr>
        <w:pStyle w:val="ListParagraph"/>
        <w:numPr>
          <w:ilvl w:val="0"/>
          <w:numId w:val="2"/>
        </w:numPr>
        <w:ind w:left="540"/>
        <w:rPr>
          <w:rFonts w:ascii="Arial" w:hAnsi="Arial" w:cs="Arial"/>
          <w:sz w:val="24"/>
          <w:szCs w:val="24"/>
        </w:rPr>
      </w:pPr>
      <w:r w:rsidRPr="003767E5">
        <w:rPr>
          <w:rFonts w:ascii="Arial" w:hAnsi="Arial" w:cs="Arial"/>
          <w:sz w:val="24"/>
          <w:szCs w:val="24"/>
        </w:rPr>
        <w:t xml:space="preserve">Highway projects eligible for assistance </w:t>
      </w:r>
      <w:r w:rsidR="00306F38">
        <w:rPr>
          <w:rFonts w:ascii="Arial" w:hAnsi="Arial" w:cs="Arial"/>
          <w:sz w:val="24"/>
          <w:szCs w:val="24"/>
        </w:rPr>
        <w:t>under</w:t>
      </w:r>
      <w:r w:rsidRPr="003767E5">
        <w:rPr>
          <w:rFonts w:ascii="Arial" w:hAnsi="Arial" w:cs="Arial"/>
          <w:sz w:val="24"/>
          <w:szCs w:val="24"/>
        </w:rPr>
        <w:t xml:space="preserve"> Title 23 </w:t>
      </w:r>
      <w:bookmarkStart w:id="80" w:name="_Hlk126761856"/>
      <w:r w:rsidRPr="003767E5">
        <w:rPr>
          <w:rFonts w:ascii="Arial" w:hAnsi="Arial" w:cs="Arial"/>
          <w:sz w:val="24"/>
          <w:szCs w:val="24"/>
        </w:rPr>
        <w:t>U</w:t>
      </w:r>
      <w:r w:rsidR="00DD44C5">
        <w:rPr>
          <w:rFonts w:ascii="Arial" w:hAnsi="Arial" w:cs="Arial"/>
          <w:sz w:val="24"/>
          <w:szCs w:val="24"/>
        </w:rPr>
        <w:t>nited States Code Section</w:t>
      </w:r>
      <w:r w:rsidRPr="003767E5">
        <w:rPr>
          <w:rFonts w:ascii="Arial" w:hAnsi="Arial" w:cs="Arial"/>
          <w:sz w:val="24"/>
          <w:szCs w:val="24"/>
        </w:rPr>
        <w:t xml:space="preserve"> </w:t>
      </w:r>
      <w:bookmarkEnd w:id="80"/>
      <w:r w:rsidRPr="003767E5">
        <w:rPr>
          <w:rFonts w:ascii="Arial" w:hAnsi="Arial" w:cs="Arial"/>
          <w:sz w:val="24"/>
          <w:szCs w:val="24"/>
        </w:rPr>
        <w:t>101</w:t>
      </w:r>
      <w:r w:rsidR="00B55481">
        <w:rPr>
          <w:rFonts w:ascii="Arial" w:hAnsi="Arial" w:cs="Arial"/>
          <w:sz w:val="24"/>
          <w:szCs w:val="24"/>
        </w:rPr>
        <w:t>:</w:t>
      </w:r>
      <w:r w:rsidRPr="003767E5">
        <w:rPr>
          <w:rFonts w:ascii="Arial" w:hAnsi="Arial" w:cs="Arial"/>
          <w:sz w:val="24"/>
          <w:szCs w:val="24"/>
        </w:rPr>
        <w:t xml:space="preserve"> </w:t>
      </w:r>
    </w:p>
    <w:p w14:paraId="188D4559" w14:textId="4B3860DC" w:rsidR="003767E5" w:rsidRPr="003767E5" w:rsidRDefault="001A6D9E" w:rsidP="002A5553">
      <w:pPr>
        <w:pStyle w:val="ListParagraph"/>
        <w:numPr>
          <w:ilvl w:val="1"/>
          <w:numId w:val="2"/>
        </w:numPr>
        <w:rPr>
          <w:rFonts w:ascii="Arial" w:hAnsi="Arial" w:cs="Arial"/>
          <w:sz w:val="24"/>
          <w:szCs w:val="24"/>
        </w:rPr>
      </w:pPr>
      <w:r>
        <w:rPr>
          <w:rFonts w:ascii="Arial" w:hAnsi="Arial" w:cs="Arial"/>
          <w:sz w:val="24"/>
          <w:szCs w:val="24"/>
        </w:rPr>
        <w:t>R</w:t>
      </w:r>
      <w:r w:rsidR="003767E5" w:rsidRPr="003767E5">
        <w:rPr>
          <w:rFonts w:ascii="Arial" w:hAnsi="Arial" w:cs="Arial"/>
          <w:sz w:val="24"/>
          <w:szCs w:val="24"/>
        </w:rPr>
        <w:t xml:space="preserve">oads, streets, and </w:t>
      </w:r>
      <w:r w:rsidRPr="003767E5">
        <w:rPr>
          <w:rFonts w:ascii="Arial" w:hAnsi="Arial" w:cs="Arial"/>
          <w:sz w:val="24"/>
          <w:szCs w:val="24"/>
        </w:rPr>
        <w:t>parkways</w:t>
      </w:r>
      <w:r w:rsidR="007B461F">
        <w:rPr>
          <w:rFonts w:ascii="Arial" w:hAnsi="Arial" w:cs="Arial"/>
          <w:sz w:val="24"/>
          <w:szCs w:val="24"/>
        </w:rPr>
        <w:t>, including any road or street under the jurisdiction of and maintained by a public authority and open to public travel</w:t>
      </w:r>
      <w:r w:rsidRPr="003767E5">
        <w:rPr>
          <w:rFonts w:ascii="Arial" w:hAnsi="Arial" w:cs="Arial"/>
          <w:sz w:val="24"/>
          <w:szCs w:val="24"/>
        </w:rPr>
        <w:t>.</w:t>
      </w:r>
      <w:r w:rsidR="003767E5" w:rsidRPr="003767E5">
        <w:rPr>
          <w:rFonts w:ascii="Arial" w:hAnsi="Arial" w:cs="Arial"/>
          <w:sz w:val="24"/>
          <w:szCs w:val="24"/>
        </w:rPr>
        <w:t xml:space="preserve"> </w:t>
      </w:r>
    </w:p>
    <w:p w14:paraId="7EAA2BBD" w14:textId="50163692" w:rsidR="003767E5" w:rsidRPr="003767E5" w:rsidRDefault="001A6D9E" w:rsidP="002A5553">
      <w:pPr>
        <w:pStyle w:val="ListParagraph"/>
        <w:numPr>
          <w:ilvl w:val="1"/>
          <w:numId w:val="2"/>
        </w:numPr>
        <w:rPr>
          <w:rFonts w:ascii="Arial" w:hAnsi="Arial" w:cs="Arial"/>
          <w:sz w:val="24"/>
          <w:szCs w:val="24"/>
        </w:rPr>
      </w:pPr>
      <w:r>
        <w:rPr>
          <w:rFonts w:ascii="Arial" w:hAnsi="Arial" w:cs="Arial"/>
          <w:sz w:val="24"/>
          <w:szCs w:val="24"/>
        </w:rPr>
        <w:t>R</w:t>
      </w:r>
      <w:r w:rsidR="003767E5" w:rsidRPr="003767E5">
        <w:rPr>
          <w:rFonts w:ascii="Arial" w:hAnsi="Arial" w:cs="Arial"/>
          <w:sz w:val="24"/>
          <w:szCs w:val="24"/>
        </w:rPr>
        <w:t>ight</w:t>
      </w:r>
      <w:r w:rsidR="00460EE0">
        <w:rPr>
          <w:rFonts w:ascii="Arial" w:hAnsi="Arial" w:cs="Arial"/>
          <w:sz w:val="24"/>
          <w:szCs w:val="24"/>
        </w:rPr>
        <w:t>s</w:t>
      </w:r>
      <w:r w:rsidR="007D10CE">
        <w:rPr>
          <w:rFonts w:ascii="Arial" w:hAnsi="Arial" w:cs="Arial"/>
          <w:sz w:val="24"/>
          <w:szCs w:val="24"/>
        </w:rPr>
        <w:t>-</w:t>
      </w:r>
      <w:r w:rsidR="003767E5" w:rsidRPr="003767E5">
        <w:rPr>
          <w:rFonts w:ascii="Arial" w:hAnsi="Arial" w:cs="Arial"/>
          <w:sz w:val="24"/>
          <w:szCs w:val="24"/>
        </w:rPr>
        <w:t>of</w:t>
      </w:r>
      <w:r w:rsidR="007D10CE">
        <w:rPr>
          <w:rFonts w:ascii="Arial" w:hAnsi="Arial" w:cs="Arial"/>
          <w:sz w:val="24"/>
          <w:szCs w:val="24"/>
        </w:rPr>
        <w:t>-</w:t>
      </w:r>
      <w:r w:rsidR="003767E5" w:rsidRPr="003767E5">
        <w:rPr>
          <w:rFonts w:ascii="Arial" w:hAnsi="Arial" w:cs="Arial"/>
          <w:sz w:val="24"/>
          <w:szCs w:val="24"/>
        </w:rPr>
        <w:t>way, bridge</w:t>
      </w:r>
      <w:r w:rsidR="00291175">
        <w:rPr>
          <w:rFonts w:ascii="Arial" w:hAnsi="Arial" w:cs="Arial"/>
          <w:sz w:val="24"/>
          <w:szCs w:val="24"/>
        </w:rPr>
        <w:t>s</w:t>
      </w:r>
      <w:r w:rsidR="003767E5" w:rsidRPr="003767E5">
        <w:rPr>
          <w:rFonts w:ascii="Arial" w:hAnsi="Arial" w:cs="Arial"/>
          <w:sz w:val="24"/>
          <w:szCs w:val="24"/>
        </w:rPr>
        <w:t>, railroad-highway crossing</w:t>
      </w:r>
      <w:r w:rsidR="00291175">
        <w:rPr>
          <w:rFonts w:ascii="Arial" w:hAnsi="Arial" w:cs="Arial"/>
          <w:sz w:val="24"/>
          <w:szCs w:val="24"/>
        </w:rPr>
        <w:t>s</w:t>
      </w:r>
      <w:r w:rsidR="003767E5" w:rsidRPr="003767E5">
        <w:rPr>
          <w:rFonts w:ascii="Arial" w:hAnsi="Arial" w:cs="Arial"/>
          <w:sz w:val="24"/>
          <w:szCs w:val="24"/>
        </w:rPr>
        <w:t>, tunnel drainage structure</w:t>
      </w:r>
      <w:r w:rsidR="00291175">
        <w:rPr>
          <w:rFonts w:ascii="Arial" w:hAnsi="Arial" w:cs="Arial"/>
          <w:sz w:val="24"/>
          <w:szCs w:val="24"/>
        </w:rPr>
        <w:t>s</w:t>
      </w:r>
      <w:r w:rsidR="003767E5" w:rsidRPr="003767E5">
        <w:rPr>
          <w:rFonts w:ascii="Arial" w:hAnsi="Arial" w:cs="Arial"/>
          <w:sz w:val="24"/>
          <w:szCs w:val="24"/>
        </w:rPr>
        <w:t xml:space="preserve"> including public road</w:t>
      </w:r>
      <w:r w:rsidR="00291175">
        <w:rPr>
          <w:rFonts w:ascii="Arial" w:hAnsi="Arial" w:cs="Arial"/>
          <w:sz w:val="24"/>
          <w:szCs w:val="24"/>
        </w:rPr>
        <w:t>s</w:t>
      </w:r>
      <w:r w:rsidR="003767E5" w:rsidRPr="003767E5">
        <w:rPr>
          <w:rFonts w:ascii="Arial" w:hAnsi="Arial" w:cs="Arial"/>
          <w:sz w:val="24"/>
          <w:szCs w:val="24"/>
        </w:rPr>
        <w:t xml:space="preserve"> on dams, sign</w:t>
      </w:r>
      <w:r w:rsidR="00291175">
        <w:rPr>
          <w:rFonts w:ascii="Arial" w:hAnsi="Arial" w:cs="Arial"/>
          <w:sz w:val="24"/>
          <w:szCs w:val="24"/>
        </w:rPr>
        <w:t>s</w:t>
      </w:r>
      <w:r w:rsidR="003767E5" w:rsidRPr="003767E5">
        <w:rPr>
          <w:rFonts w:ascii="Arial" w:hAnsi="Arial" w:cs="Arial"/>
          <w:sz w:val="24"/>
          <w:szCs w:val="24"/>
        </w:rPr>
        <w:t>, guardrail</w:t>
      </w:r>
      <w:r w:rsidR="00291175">
        <w:rPr>
          <w:rFonts w:ascii="Arial" w:hAnsi="Arial" w:cs="Arial"/>
          <w:sz w:val="24"/>
          <w:szCs w:val="24"/>
        </w:rPr>
        <w:t>s</w:t>
      </w:r>
      <w:r w:rsidR="003767E5" w:rsidRPr="003767E5">
        <w:rPr>
          <w:rFonts w:ascii="Arial" w:hAnsi="Arial" w:cs="Arial"/>
          <w:sz w:val="24"/>
          <w:szCs w:val="24"/>
        </w:rPr>
        <w:t>, and protective structure</w:t>
      </w:r>
      <w:r w:rsidR="00291175">
        <w:rPr>
          <w:rFonts w:ascii="Arial" w:hAnsi="Arial" w:cs="Arial"/>
          <w:sz w:val="24"/>
          <w:szCs w:val="24"/>
        </w:rPr>
        <w:t>s</w:t>
      </w:r>
      <w:r w:rsidR="003767E5" w:rsidRPr="003767E5">
        <w:rPr>
          <w:rFonts w:ascii="Arial" w:hAnsi="Arial" w:cs="Arial"/>
          <w:sz w:val="24"/>
          <w:szCs w:val="24"/>
        </w:rPr>
        <w:t xml:space="preserve"> in connection with a </w:t>
      </w:r>
      <w:r w:rsidRPr="003767E5">
        <w:rPr>
          <w:rFonts w:ascii="Arial" w:hAnsi="Arial" w:cs="Arial"/>
          <w:sz w:val="24"/>
          <w:szCs w:val="24"/>
        </w:rPr>
        <w:t>highway.</w:t>
      </w:r>
    </w:p>
    <w:p w14:paraId="615CEBA4" w14:textId="4359B29B" w:rsidR="003767E5" w:rsidRDefault="001A6D9E" w:rsidP="002A5553">
      <w:pPr>
        <w:pStyle w:val="ListParagraph"/>
        <w:numPr>
          <w:ilvl w:val="1"/>
          <w:numId w:val="2"/>
        </w:numPr>
        <w:rPr>
          <w:rFonts w:ascii="Arial" w:hAnsi="Arial" w:cs="Arial"/>
          <w:sz w:val="24"/>
          <w:szCs w:val="24"/>
        </w:rPr>
      </w:pPr>
      <w:r>
        <w:rPr>
          <w:rFonts w:ascii="Arial" w:hAnsi="Arial" w:cs="Arial"/>
          <w:sz w:val="24"/>
          <w:szCs w:val="24"/>
        </w:rPr>
        <w:lastRenderedPageBreak/>
        <w:t>P</w:t>
      </w:r>
      <w:r w:rsidR="003767E5" w:rsidRPr="003767E5">
        <w:rPr>
          <w:rFonts w:ascii="Arial" w:hAnsi="Arial" w:cs="Arial"/>
          <w:sz w:val="24"/>
          <w:szCs w:val="24"/>
        </w:rPr>
        <w:t>ortions of any interstate or international bridge or tunnel and the approaches thereto</w:t>
      </w:r>
      <w:r w:rsidR="00720EC6">
        <w:rPr>
          <w:rFonts w:ascii="Arial" w:hAnsi="Arial" w:cs="Arial"/>
          <w:sz w:val="24"/>
          <w:szCs w:val="24"/>
        </w:rPr>
        <w:t>.</w:t>
      </w:r>
    </w:p>
    <w:p w14:paraId="6325BAED" w14:textId="5C461ACF" w:rsidR="0073086F" w:rsidRDefault="0073086F" w:rsidP="002A5553">
      <w:pPr>
        <w:pStyle w:val="ListParagraph"/>
        <w:numPr>
          <w:ilvl w:val="1"/>
          <w:numId w:val="2"/>
        </w:numPr>
        <w:rPr>
          <w:rFonts w:ascii="Arial" w:hAnsi="Arial" w:cs="Arial"/>
          <w:sz w:val="24"/>
          <w:szCs w:val="24"/>
        </w:rPr>
      </w:pPr>
      <w:bookmarkStart w:id="81" w:name="_Hlk127266016"/>
      <w:r>
        <w:rPr>
          <w:rFonts w:ascii="Arial" w:hAnsi="Arial" w:cs="Arial"/>
          <w:sz w:val="24"/>
          <w:szCs w:val="24"/>
        </w:rPr>
        <w:t>Tribal Transportation Facilities</w:t>
      </w:r>
    </w:p>
    <w:p w14:paraId="087F5FE1" w14:textId="79B33374" w:rsidR="0073086F" w:rsidRPr="003767E5" w:rsidRDefault="003D0087" w:rsidP="002A5553">
      <w:pPr>
        <w:pStyle w:val="ListParagraph"/>
        <w:numPr>
          <w:ilvl w:val="2"/>
          <w:numId w:val="2"/>
        </w:numPr>
        <w:rPr>
          <w:rFonts w:ascii="Arial" w:hAnsi="Arial" w:cs="Arial"/>
          <w:sz w:val="24"/>
          <w:szCs w:val="24"/>
        </w:rPr>
      </w:pPr>
      <w:r>
        <w:rPr>
          <w:rFonts w:ascii="Arial" w:hAnsi="Arial" w:cs="Arial"/>
          <w:sz w:val="24"/>
          <w:szCs w:val="24"/>
        </w:rPr>
        <w:t>Public highway, road, bridge, trail, or transit system located on or provides access to tribal land that appears on the national tribal transportation facility inventory</w:t>
      </w:r>
      <w:r w:rsidR="00ED016D">
        <w:rPr>
          <w:rFonts w:ascii="Arial" w:hAnsi="Arial" w:cs="Arial"/>
          <w:sz w:val="24"/>
          <w:szCs w:val="24"/>
        </w:rPr>
        <w:t xml:space="preserve"> (</w:t>
      </w:r>
      <w:hyperlink r:id="rId14" w:history="1">
        <w:r w:rsidR="00ED016D" w:rsidRPr="00A23981">
          <w:rPr>
            <w:rStyle w:val="Hyperlink"/>
            <w:rFonts w:ascii="Arial" w:hAnsi="Arial" w:cs="Arial"/>
            <w:sz w:val="24"/>
            <w:szCs w:val="24"/>
          </w:rPr>
          <w:t>https://www.bia.gov/bia/ois/division-transportation/operations</w:t>
        </w:r>
      </w:hyperlink>
      <w:r w:rsidR="00ED016D">
        <w:rPr>
          <w:rFonts w:ascii="Arial" w:hAnsi="Arial" w:cs="Arial"/>
          <w:sz w:val="24"/>
          <w:szCs w:val="24"/>
        </w:rPr>
        <w:t>).</w:t>
      </w:r>
    </w:p>
    <w:bookmarkEnd w:id="81"/>
    <w:p w14:paraId="44C8E7B1" w14:textId="79265776" w:rsidR="003767E5" w:rsidRPr="003767E5" w:rsidRDefault="003767E5" w:rsidP="002A5553">
      <w:pPr>
        <w:pStyle w:val="ListParagraph"/>
        <w:numPr>
          <w:ilvl w:val="0"/>
          <w:numId w:val="2"/>
        </w:numPr>
        <w:ind w:left="540"/>
        <w:rPr>
          <w:rFonts w:ascii="Arial" w:hAnsi="Arial" w:cs="Arial"/>
          <w:sz w:val="24"/>
          <w:szCs w:val="24"/>
        </w:rPr>
      </w:pPr>
      <w:r w:rsidRPr="003767E5">
        <w:rPr>
          <w:rFonts w:ascii="Arial" w:hAnsi="Arial" w:cs="Arial"/>
          <w:sz w:val="24"/>
          <w:szCs w:val="24"/>
        </w:rPr>
        <w:t xml:space="preserve">Public Transportation </w:t>
      </w:r>
      <w:r w:rsidRPr="006F3A39">
        <w:rPr>
          <w:rFonts w:ascii="Arial" w:hAnsi="Arial" w:cs="Arial"/>
          <w:sz w:val="24"/>
          <w:szCs w:val="24"/>
        </w:rPr>
        <w:t>facilities</w:t>
      </w:r>
      <w:r w:rsidR="00CE6BF6" w:rsidRPr="006F3A39">
        <w:t xml:space="preserve"> </w:t>
      </w:r>
      <w:r w:rsidR="00CE6BF6" w:rsidRPr="003514B9">
        <w:rPr>
          <w:rFonts w:ascii="Arial" w:hAnsi="Arial" w:cs="Arial"/>
          <w:sz w:val="24"/>
          <w:szCs w:val="24"/>
        </w:rPr>
        <w:t>or service</w:t>
      </w:r>
      <w:r w:rsidR="008D6F3F" w:rsidRPr="003514B9">
        <w:rPr>
          <w:rFonts w:ascii="Arial" w:hAnsi="Arial" w:cs="Arial"/>
          <w:sz w:val="24"/>
          <w:szCs w:val="24"/>
        </w:rPr>
        <w:t>s</w:t>
      </w:r>
      <w:r w:rsidR="00CE6BF6" w:rsidRPr="003514B9">
        <w:rPr>
          <w:rFonts w:ascii="Arial" w:hAnsi="Arial" w:cs="Arial"/>
          <w:sz w:val="24"/>
          <w:szCs w:val="24"/>
        </w:rPr>
        <w:t xml:space="preserve"> eligible for assistance under </w:t>
      </w:r>
      <w:r w:rsidR="00D44296" w:rsidRPr="003514B9">
        <w:rPr>
          <w:rFonts w:ascii="Arial" w:hAnsi="Arial" w:cs="Arial"/>
          <w:sz w:val="24"/>
          <w:szCs w:val="24"/>
        </w:rPr>
        <w:t>C</w:t>
      </w:r>
      <w:r w:rsidR="00CE6BF6" w:rsidRPr="003514B9">
        <w:rPr>
          <w:rFonts w:ascii="Arial" w:hAnsi="Arial" w:cs="Arial"/>
          <w:sz w:val="24"/>
          <w:szCs w:val="24"/>
        </w:rPr>
        <w:t xml:space="preserve">hapter 53 of </w:t>
      </w:r>
      <w:r w:rsidR="00D44296" w:rsidRPr="003514B9">
        <w:rPr>
          <w:rFonts w:ascii="Arial" w:hAnsi="Arial" w:cs="Arial"/>
          <w:sz w:val="24"/>
          <w:szCs w:val="24"/>
        </w:rPr>
        <w:t>T</w:t>
      </w:r>
      <w:r w:rsidR="00CE6BF6" w:rsidRPr="003514B9">
        <w:rPr>
          <w:rFonts w:ascii="Arial" w:hAnsi="Arial" w:cs="Arial"/>
          <w:sz w:val="24"/>
          <w:szCs w:val="24"/>
        </w:rPr>
        <w:t>itle 49</w:t>
      </w:r>
      <w:r w:rsidRPr="003514B9">
        <w:rPr>
          <w:rFonts w:ascii="Arial" w:hAnsi="Arial" w:cs="Arial"/>
          <w:sz w:val="24"/>
          <w:szCs w:val="24"/>
        </w:rPr>
        <w:t xml:space="preserve"> </w:t>
      </w:r>
      <w:r w:rsidRPr="003767E5">
        <w:rPr>
          <w:rFonts w:ascii="Arial" w:hAnsi="Arial" w:cs="Arial"/>
          <w:sz w:val="24"/>
          <w:szCs w:val="24"/>
        </w:rPr>
        <w:t>that may include transit facilities, publicly owned railroad</w:t>
      </w:r>
      <w:r w:rsidR="00291175">
        <w:rPr>
          <w:rFonts w:ascii="Arial" w:hAnsi="Arial" w:cs="Arial"/>
          <w:sz w:val="24"/>
          <w:szCs w:val="24"/>
        </w:rPr>
        <w:t>s</w:t>
      </w:r>
      <w:r w:rsidRPr="003767E5">
        <w:rPr>
          <w:rFonts w:ascii="Arial" w:hAnsi="Arial" w:cs="Arial"/>
          <w:sz w:val="24"/>
          <w:szCs w:val="24"/>
        </w:rPr>
        <w:t xml:space="preserve">, active transportation facilities, </w:t>
      </w:r>
      <w:r w:rsidR="00291175">
        <w:rPr>
          <w:rFonts w:ascii="Arial" w:hAnsi="Arial" w:cs="Arial"/>
          <w:sz w:val="24"/>
          <w:szCs w:val="24"/>
        </w:rPr>
        <w:t xml:space="preserve">and </w:t>
      </w:r>
      <w:r w:rsidRPr="003767E5">
        <w:rPr>
          <w:rFonts w:ascii="Arial" w:hAnsi="Arial" w:cs="Arial"/>
          <w:sz w:val="24"/>
          <w:szCs w:val="24"/>
        </w:rPr>
        <w:t>public parking structures</w:t>
      </w:r>
      <w:r w:rsidR="00720EC6">
        <w:rPr>
          <w:rFonts w:ascii="Arial" w:hAnsi="Arial" w:cs="Arial"/>
          <w:sz w:val="24"/>
          <w:szCs w:val="24"/>
        </w:rPr>
        <w:t>.</w:t>
      </w:r>
    </w:p>
    <w:p w14:paraId="552D68BC" w14:textId="14AA697D" w:rsidR="009B3262" w:rsidRPr="00C92D19" w:rsidRDefault="003767E5" w:rsidP="00C92D19">
      <w:pPr>
        <w:pStyle w:val="ListParagraph"/>
        <w:numPr>
          <w:ilvl w:val="0"/>
          <w:numId w:val="2"/>
        </w:numPr>
        <w:ind w:left="540"/>
        <w:rPr>
          <w:rFonts w:ascii="Arial" w:hAnsi="Arial" w:cs="Arial"/>
          <w:sz w:val="24"/>
          <w:szCs w:val="24"/>
        </w:rPr>
      </w:pPr>
      <w:r w:rsidRPr="003767E5">
        <w:rPr>
          <w:rFonts w:ascii="Arial" w:hAnsi="Arial" w:cs="Arial"/>
          <w:sz w:val="24"/>
          <w:szCs w:val="24"/>
        </w:rPr>
        <w:t>Port facilities, including facilities that connect ports with other modes of transportation, improve the efficiency of evacuations and disaster relief, or aid transportation.</w:t>
      </w:r>
      <w:bookmarkStart w:id="82" w:name="_Toc133322136"/>
      <w:bookmarkStart w:id="83" w:name="_Toc133322684"/>
      <w:bookmarkStart w:id="84" w:name="_Toc133323232"/>
      <w:bookmarkStart w:id="85" w:name="_Toc133323782"/>
      <w:bookmarkStart w:id="86" w:name="_Toc133324574"/>
      <w:bookmarkStart w:id="87" w:name="_Toc133325124"/>
      <w:bookmarkStart w:id="88" w:name="_Toc133322137"/>
      <w:bookmarkStart w:id="89" w:name="_Toc133322685"/>
      <w:bookmarkStart w:id="90" w:name="_Toc133323233"/>
      <w:bookmarkStart w:id="91" w:name="_Toc133323783"/>
      <w:bookmarkStart w:id="92" w:name="_Toc133324575"/>
      <w:bookmarkStart w:id="93" w:name="_Toc133325125"/>
      <w:bookmarkStart w:id="94" w:name="_Toc133322138"/>
      <w:bookmarkStart w:id="95" w:name="_Toc133322686"/>
      <w:bookmarkStart w:id="96" w:name="_Toc133323234"/>
      <w:bookmarkStart w:id="97" w:name="_Toc133323784"/>
      <w:bookmarkStart w:id="98" w:name="_Toc133324576"/>
      <w:bookmarkStart w:id="99" w:name="_Toc133325126"/>
      <w:bookmarkStart w:id="100" w:name="_Toc133322139"/>
      <w:bookmarkStart w:id="101" w:name="_Toc133322687"/>
      <w:bookmarkStart w:id="102" w:name="_Toc133323235"/>
      <w:bookmarkStart w:id="103" w:name="_Toc133323785"/>
      <w:bookmarkStart w:id="104" w:name="_Toc133324577"/>
      <w:bookmarkStart w:id="105" w:name="_Toc133325127"/>
      <w:bookmarkStart w:id="106" w:name="_Toc133322140"/>
      <w:bookmarkStart w:id="107" w:name="_Toc133322688"/>
      <w:bookmarkStart w:id="108" w:name="_Toc133323236"/>
      <w:bookmarkStart w:id="109" w:name="_Toc133323786"/>
      <w:bookmarkStart w:id="110" w:name="_Toc133324578"/>
      <w:bookmarkStart w:id="111" w:name="_Toc133325128"/>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79CA93A4" w14:textId="384BF61C" w:rsidR="00022268" w:rsidRPr="00C64C03" w:rsidRDefault="00022268" w:rsidP="00385A4B">
      <w:pPr>
        <w:pStyle w:val="Heading2"/>
        <w:numPr>
          <w:ilvl w:val="0"/>
          <w:numId w:val="54"/>
        </w:numPr>
        <w:ind w:left="360"/>
      </w:pPr>
      <w:bookmarkStart w:id="112" w:name="_Toc166070406"/>
      <w:bookmarkStart w:id="113" w:name="_Toc167280691"/>
      <w:r w:rsidRPr="00C64C03">
        <w:t>Eligible Activities</w:t>
      </w:r>
      <w:bookmarkEnd w:id="112"/>
      <w:bookmarkEnd w:id="113"/>
    </w:p>
    <w:p w14:paraId="0CE9531A" w14:textId="0DB684EE" w:rsidR="00022268" w:rsidRPr="00430503" w:rsidRDefault="00B23C78" w:rsidP="00385A4B">
      <w:pPr>
        <w:pStyle w:val="ListParagraph"/>
        <w:numPr>
          <w:ilvl w:val="0"/>
          <w:numId w:val="62"/>
        </w:numPr>
        <w:spacing w:before="160"/>
        <w:ind w:left="360"/>
        <w:contextualSpacing w:val="0"/>
        <w:rPr>
          <w:rFonts w:ascii="Arial" w:hAnsi="Arial" w:cs="Arial"/>
          <w:sz w:val="24"/>
          <w:szCs w:val="24"/>
        </w:rPr>
      </w:pPr>
      <w:bookmarkStart w:id="114" w:name="_Hlk129172961"/>
      <w:r w:rsidRPr="00B23C78">
        <w:rPr>
          <w:rFonts w:ascii="Arial" w:hAnsi="Arial" w:cs="Arial"/>
          <w:b/>
          <w:bCs/>
          <w:sz w:val="24"/>
          <w:szCs w:val="24"/>
        </w:rPr>
        <w:t>R</w:t>
      </w:r>
      <w:r w:rsidR="00022268" w:rsidRPr="00430503">
        <w:rPr>
          <w:rFonts w:ascii="Arial" w:hAnsi="Arial" w:cs="Arial"/>
          <w:b/>
          <w:bCs/>
          <w:sz w:val="24"/>
          <w:szCs w:val="24"/>
        </w:rPr>
        <w:t>esilience Improvements</w:t>
      </w:r>
      <w:r w:rsidR="00022268" w:rsidRPr="00430503">
        <w:rPr>
          <w:rFonts w:ascii="Arial" w:hAnsi="Arial" w:cs="Arial"/>
          <w:sz w:val="24"/>
          <w:szCs w:val="24"/>
        </w:rPr>
        <w:t xml:space="preserve"> </w:t>
      </w:r>
      <w:bookmarkEnd w:id="114"/>
      <w:r w:rsidR="00E42133" w:rsidRPr="00430503">
        <w:rPr>
          <w:rFonts w:ascii="Arial" w:hAnsi="Arial" w:cs="Arial"/>
          <w:sz w:val="24"/>
          <w:szCs w:val="24"/>
        </w:rPr>
        <w:t xml:space="preserve">that </w:t>
      </w:r>
      <w:r w:rsidR="00022268" w:rsidRPr="00430503">
        <w:rPr>
          <w:rFonts w:ascii="Arial" w:hAnsi="Arial" w:cs="Arial"/>
          <w:sz w:val="24"/>
          <w:szCs w:val="24"/>
        </w:rPr>
        <w:t>improve the ability of an existing surface transportation asset to withstand one or more elements of a weather event or natural disaster, or to increase the resilience of surface transportation infrastructure from the impacts of changing conditions, such as sea level rise, flooding, wildfires, extreme weather events, and</w:t>
      </w:r>
      <w:r w:rsidR="00940F58" w:rsidRPr="00430503">
        <w:rPr>
          <w:rFonts w:ascii="Arial" w:hAnsi="Arial" w:cs="Arial"/>
          <w:sz w:val="24"/>
          <w:szCs w:val="24"/>
        </w:rPr>
        <w:t xml:space="preserve"> </w:t>
      </w:r>
      <w:r w:rsidR="00022268" w:rsidRPr="00430503">
        <w:rPr>
          <w:rFonts w:ascii="Arial" w:hAnsi="Arial" w:cs="Arial"/>
          <w:sz w:val="24"/>
          <w:szCs w:val="24"/>
        </w:rPr>
        <w:t xml:space="preserve">other natural disasters [23 </w:t>
      </w:r>
      <w:r w:rsidR="00AE4BF2" w:rsidRPr="00430503">
        <w:rPr>
          <w:rFonts w:ascii="Arial" w:hAnsi="Arial" w:cs="Arial"/>
          <w:sz w:val="24"/>
          <w:szCs w:val="24"/>
        </w:rPr>
        <w:t>United States Code</w:t>
      </w:r>
      <w:r w:rsidR="00022268" w:rsidRPr="00430503">
        <w:rPr>
          <w:rFonts w:ascii="Arial" w:hAnsi="Arial" w:cs="Arial"/>
          <w:sz w:val="24"/>
          <w:szCs w:val="24"/>
        </w:rPr>
        <w:t xml:space="preserve"> 176(d)(4)(A)]</w:t>
      </w:r>
      <w:r w:rsidR="00ED016D" w:rsidRPr="00430503">
        <w:rPr>
          <w:rFonts w:ascii="Arial" w:hAnsi="Arial" w:cs="Arial"/>
          <w:sz w:val="24"/>
          <w:szCs w:val="24"/>
        </w:rPr>
        <w:t>.</w:t>
      </w:r>
      <w:r w:rsidR="00022268" w:rsidRPr="00430503">
        <w:rPr>
          <w:rFonts w:ascii="Arial" w:hAnsi="Arial" w:cs="Arial"/>
          <w:sz w:val="24"/>
          <w:szCs w:val="24"/>
        </w:rPr>
        <w:t xml:space="preserve"> </w:t>
      </w:r>
    </w:p>
    <w:p w14:paraId="39C97FF9" w14:textId="63D0A6FC" w:rsidR="004E06A3" w:rsidRPr="00430503" w:rsidRDefault="00022268" w:rsidP="00385A4B">
      <w:pPr>
        <w:pStyle w:val="ListParagraph"/>
        <w:numPr>
          <w:ilvl w:val="0"/>
          <w:numId w:val="62"/>
        </w:numPr>
        <w:spacing w:before="160"/>
        <w:ind w:left="360"/>
        <w:rPr>
          <w:rFonts w:ascii="Arial" w:hAnsi="Arial" w:cs="Arial"/>
          <w:sz w:val="24"/>
          <w:szCs w:val="24"/>
        </w:rPr>
      </w:pPr>
      <w:bookmarkStart w:id="115" w:name="_Hlk129172988"/>
      <w:r w:rsidRPr="00430503">
        <w:rPr>
          <w:rFonts w:ascii="Arial" w:hAnsi="Arial" w:cs="Arial"/>
          <w:b/>
          <w:bCs/>
          <w:sz w:val="24"/>
          <w:szCs w:val="24"/>
        </w:rPr>
        <w:t>Community Resilience and Evacuation Route</w:t>
      </w:r>
      <w:r w:rsidRPr="00430503">
        <w:rPr>
          <w:rFonts w:ascii="Arial" w:hAnsi="Arial" w:cs="Arial"/>
          <w:sz w:val="24"/>
          <w:szCs w:val="24"/>
        </w:rPr>
        <w:t xml:space="preserve"> </w:t>
      </w:r>
      <w:bookmarkStart w:id="116" w:name="_Hlk129173107"/>
      <w:bookmarkEnd w:id="115"/>
      <w:r w:rsidRPr="00430503">
        <w:rPr>
          <w:rFonts w:ascii="Arial" w:hAnsi="Arial" w:cs="Arial"/>
          <w:sz w:val="24"/>
          <w:szCs w:val="24"/>
        </w:rPr>
        <w:t>activities that strengthen and protect evacuation routes that are essential for providing and supporting evacuations caused by emergency events</w:t>
      </w:r>
      <w:bookmarkEnd w:id="116"/>
      <w:r w:rsidRPr="00430503">
        <w:rPr>
          <w:rFonts w:ascii="Arial" w:hAnsi="Arial" w:cs="Arial"/>
          <w:sz w:val="24"/>
          <w:szCs w:val="24"/>
        </w:rPr>
        <w:t>, including: resilience improvements if they will improve evacuation routes, and projects to ensure the ability of the evacuation route</w:t>
      </w:r>
      <w:r w:rsidR="00FD1C81" w:rsidRPr="00430503">
        <w:rPr>
          <w:rFonts w:ascii="Arial" w:hAnsi="Arial" w:cs="Arial"/>
          <w:sz w:val="24"/>
          <w:szCs w:val="24"/>
        </w:rPr>
        <w:t>s</w:t>
      </w:r>
      <w:r w:rsidRPr="00430503">
        <w:rPr>
          <w:rFonts w:ascii="Arial" w:hAnsi="Arial" w:cs="Arial"/>
          <w:sz w:val="24"/>
          <w:szCs w:val="24"/>
        </w:rPr>
        <w:t xml:space="preserve"> to provide safe passage during an evacuation and reduce the risk of damage to evacuation routes as a result of future emergency events </w:t>
      </w:r>
      <w:r w:rsidR="00D3258C" w:rsidRPr="00430503">
        <w:rPr>
          <w:rFonts w:ascii="Arial" w:hAnsi="Arial" w:cs="Arial"/>
          <w:sz w:val="24"/>
          <w:szCs w:val="24"/>
        </w:rPr>
        <w:t>[</w:t>
      </w:r>
      <w:r w:rsidR="00ED016D" w:rsidRPr="00430503">
        <w:rPr>
          <w:rFonts w:ascii="Arial" w:hAnsi="Arial" w:cs="Arial"/>
          <w:sz w:val="24"/>
          <w:szCs w:val="24"/>
        </w:rPr>
        <w:t xml:space="preserve">23 United States Code </w:t>
      </w:r>
      <w:r w:rsidRPr="00430503">
        <w:rPr>
          <w:rFonts w:ascii="Arial" w:hAnsi="Arial" w:cs="Arial"/>
          <w:sz w:val="24"/>
          <w:szCs w:val="24"/>
        </w:rPr>
        <w:t>176(d)(4)(B)]</w:t>
      </w:r>
      <w:r w:rsidR="00ED016D" w:rsidRPr="00430503">
        <w:rPr>
          <w:rFonts w:ascii="Arial" w:hAnsi="Arial" w:cs="Arial"/>
          <w:sz w:val="24"/>
          <w:szCs w:val="24"/>
        </w:rPr>
        <w:t>.</w:t>
      </w:r>
    </w:p>
    <w:p w14:paraId="2612FA08" w14:textId="26E42667" w:rsidR="00022268" w:rsidRPr="003514B9" w:rsidRDefault="004E06A3" w:rsidP="005D24BB">
      <w:pPr>
        <w:pStyle w:val="ListParagraph"/>
        <w:numPr>
          <w:ilvl w:val="1"/>
          <w:numId w:val="2"/>
        </w:numPr>
        <w:contextualSpacing w:val="0"/>
        <w:rPr>
          <w:rFonts w:ascii="Arial" w:hAnsi="Arial" w:cs="Arial"/>
          <w:sz w:val="24"/>
          <w:szCs w:val="24"/>
        </w:rPr>
      </w:pPr>
      <w:r w:rsidRPr="003514B9">
        <w:rPr>
          <w:rFonts w:ascii="Arial" w:hAnsi="Arial" w:cs="Arial"/>
          <w:sz w:val="24"/>
          <w:szCs w:val="24"/>
        </w:rPr>
        <w:t>Applicants must notify the Secretary of the United States Department of Transportation prior to applying to the Local Transportation Climate Adaptation Program for the construction of new or redundant evacuation routes or for the installation of communications and intelligent transportation system equipment and infrastructure, counterflow measures, or shoulders. [</w:t>
      </w:r>
      <w:bookmarkStart w:id="117" w:name="_Hlk133313330"/>
      <w:r w:rsidRPr="003514B9">
        <w:rPr>
          <w:rFonts w:ascii="Arial" w:hAnsi="Arial" w:cs="Arial"/>
          <w:sz w:val="24"/>
          <w:szCs w:val="24"/>
        </w:rPr>
        <w:t>23 United States Code 176(d)(4)(B)(III) and (IV)].</w:t>
      </w:r>
      <w:bookmarkEnd w:id="117"/>
    </w:p>
    <w:p w14:paraId="3D9323B5" w14:textId="423AEC6B" w:rsidR="00CA06CF" w:rsidRPr="005D24BB" w:rsidRDefault="00022268" w:rsidP="00385A4B">
      <w:pPr>
        <w:pStyle w:val="ListParagraph"/>
        <w:numPr>
          <w:ilvl w:val="0"/>
          <w:numId w:val="62"/>
        </w:numPr>
        <w:ind w:left="360"/>
        <w:contextualSpacing w:val="0"/>
        <w:rPr>
          <w:rFonts w:ascii="Arial" w:hAnsi="Arial" w:cs="Arial"/>
          <w:sz w:val="24"/>
          <w:szCs w:val="24"/>
        </w:rPr>
      </w:pPr>
      <w:bookmarkStart w:id="118" w:name="_Hlk129172999"/>
      <w:r w:rsidRPr="00430503">
        <w:rPr>
          <w:rFonts w:ascii="Arial" w:hAnsi="Arial" w:cs="Arial"/>
          <w:b/>
          <w:bCs/>
          <w:sz w:val="24"/>
          <w:szCs w:val="24"/>
        </w:rPr>
        <w:t>At-Risk Coastal Infrastructure</w:t>
      </w:r>
      <w:r w:rsidRPr="00430503">
        <w:rPr>
          <w:rFonts w:ascii="Arial" w:hAnsi="Arial" w:cs="Arial"/>
          <w:sz w:val="24"/>
          <w:szCs w:val="24"/>
        </w:rPr>
        <w:t xml:space="preserve"> </w:t>
      </w:r>
      <w:bookmarkStart w:id="119" w:name="_Hlk129173134"/>
      <w:bookmarkEnd w:id="118"/>
      <w:r w:rsidRPr="00430503">
        <w:rPr>
          <w:rFonts w:ascii="Arial" w:hAnsi="Arial" w:cs="Arial"/>
          <w:sz w:val="24"/>
          <w:szCs w:val="24"/>
        </w:rPr>
        <w:t>activities t</w:t>
      </w:r>
      <w:r w:rsidR="005E646E" w:rsidRPr="00430503">
        <w:rPr>
          <w:rFonts w:ascii="Arial" w:hAnsi="Arial" w:cs="Arial"/>
          <w:sz w:val="24"/>
          <w:szCs w:val="24"/>
        </w:rPr>
        <w:t>hat</w:t>
      </w:r>
      <w:r w:rsidRPr="00430503">
        <w:rPr>
          <w:rFonts w:ascii="Arial" w:hAnsi="Arial" w:cs="Arial"/>
          <w:sz w:val="24"/>
          <w:szCs w:val="24"/>
        </w:rPr>
        <w:t xml:space="preserve"> </w:t>
      </w:r>
      <w:bookmarkEnd w:id="119"/>
      <w:r w:rsidRPr="00430503">
        <w:rPr>
          <w:rFonts w:ascii="Arial" w:hAnsi="Arial" w:cs="Arial"/>
          <w:sz w:val="24"/>
          <w:szCs w:val="24"/>
        </w:rPr>
        <w:t xml:space="preserve">strengthen, stabilize, harden, elevate, relocate or otherwise </w:t>
      </w:r>
      <w:bookmarkStart w:id="120" w:name="_Hlk129173148"/>
      <w:r w:rsidRPr="00430503">
        <w:rPr>
          <w:rFonts w:ascii="Arial" w:hAnsi="Arial" w:cs="Arial"/>
          <w:sz w:val="24"/>
          <w:szCs w:val="24"/>
        </w:rPr>
        <w:t>enhance the resilience</w:t>
      </w:r>
      <w:bookmarkEnd w:id="120"/>
      <w:r w:rsidRPr="00430503">
        <w:rPr>
          <w:rFonts w:ascii="Arial" w:hAnsi="Arial" w:cs="Arial"/>
          <w:sz w:val="24"/>
          <w:szCs w:val="24"/>
        </w:rPr>
        <w:t xml:space="preserve"> of highway and non-rail infrastructure, including: bridges, roads, pedestrian walkways, and bicycle lanes, and associated infrastructure, such as culverts and tide gates to protect highways that are subject to, </w:t>
      </w:r>
      <w:r w:rsidR="00C66B20" w:rsidRPr="00430503">
        <w:rPr>
          <w:rFonts w:ascii="Arial" w:hAnsi="Arial" w:cs="Arial"/>
          <w:sz w:val="24"/>
          <w:szCs w:val="24"/>
        </w:rPr>
        <w:t xml:space="preserve">current or </w:t>
      </w:r>
      <w:r w:rsidRPr="00430503">
        <w:rPr>
          <w:rFonts w:ascii="Arial" w:hAnsi="Arial" w:cs="Arial"/>
          <w:sz w:val="24"/>
          <w:szCs w:val="24"/>
        </w:rPr>
        <w:t xml:space="preserve">long-term future risks </w:t>
      </w:r>
      <w:r w:rsidR="00C66B20" w:rsidRPr="00430503">
        <w:rPr>
          <w:rFonts w:ascii="Arial" w:hAnsi="Arial" w:cs="Arial"/>
          <w:sz w:val="24"/>
          <w:szCs w:val="24"/>
        </w:rPr>
        <w:t>from</w:t>
      </w:r>
      <w:r w:rsidRPr="00430503">
        <w:rPr>
          <w:rFonts w:ascii="Arial" w:hAnsi="Arial" w:cs="Arial"/>
          <w:sz w:val="24"/>
          <w:szCs w:val="24"/>
        </w:rPr>
        <w:t xml:space="preserve"> a weather event, a natural disaster, or changing conditions, including coastal flooding, coastal erosion, wave action, storm surge, or sea level rise, in order </w:t>
      </w:r>
      <w:bookmarkStart w:id="121" w:name="_Hlk129173214"/>
      <w:r w:rsidRPr="00430503">
        <w:rPr>
          <w:rFonts w:ascii="Arial" w:hAnsi="Arial" w:cs="Arial"/>
          <w:sz w:val="24"/>
          <w:szCs w:val="24"/>
        </w:rPr>
        <w:t xml:space="preserve">to improve transportation and public safety </w:t>
      </w:r>
      <w:r w:rsidR="00EB6721" w:rsidRPr="00430503">
        <w:rPr>
          <w:rFonts w:ascii="Arial" w:hAnsi="Arial" w:cs="Arial"/>
          <w:sz w:val="24"/>
          <w:szCs w:val="24"/>
        </w:rPr>
        <w:t>or</w:t>
      </w:r>
      <w:r w:rsidRPr="00430503">
        <w:rPr>
          <w:rFonts w:ascii="Arial" w:hAnsi="Arial" w:cs="Arial"/>
          <w:sz w:val="24"/>
          <w:szCs w:val="24"/>
        </w:rPr>
        <w:t xml:space="preserve"> reduce costs by avoiding larger future maintenance or rebuilding costs </w:t>
      </w:r>
      <w:bookmarkEnd w:id="121"/>
      <w:r w:rsidRPr="00430503">
        <w:rPr>
          <w:rFonts w:ascii="Arial" w:hAnsi="Arial" w:cs="Arial"/>
          <w:sz w:val="24"/>
          <w:szCs w:val="24"/>
        </w:rPr>
        <w:t>[</w:t>
      </w:r>
      <w:r w:rsidR="00ED016D" w:rsidRPr="00430503">
        <w:rPr>
          <w:rFonts w:ascii="Arial" w:hAnsi="Arial" w:cs="Arial"/>
          <w:sz w:val="24"/>
          <w:szCs w:val="24"/>
        </w:rPr>
        <w:t xml:space="preserve">23 United </w:t>
      </w:r>
      <w:r w:rsidR="00ED016D" w:rsidRPr="00430503">
        <w:rPr>
          <w:rFonts w:ascii="Arial" w:hAnsi="Arial" w:cs="Arial"/>
          <w:sz w:val="24"/>
          <w:szCs w:val="24"/>
        </w:rPr>
        <w:lastRenderedPageBreak/>
        <w:t xml:space="preserve">States Code </w:t>
      </w:r>
      <w:r w:rsidRPr="00430503">
        <w:rPr>
          <w:rFonts w:ascii="Arial" w:hAnsi="Arial" w:cs="Arial"/>
          <w:sz w:val="24"/>
          <w:szCs w:val="24"/>
        </w:rPr>
        <w:t>176(d)(4)(C)]</w:t>
      </w:r>
      <w:r w:rsidR="00434992" w:rsidRPr="00430503">
        <w:rPr>
          <w:rFonts w:ascii="Arial" w:hAnsi="Arial" w:cs="Arial"/>
          <w:sz w:val="24"/>
          <w:szCs w:val="24"/>
        </w:rPr>
        <w:t>.</w:t>
      </w:r>
      <w:r w:rsidR="00C2267D" w:rsidRPr="00C2267D">
        <w:t xml:space="preserve"> </w:t>
      </w:r>
      <w:r w:rsidR="00C2267D" w:rsidRPr="00430503">
        <w:rPr>
          <w:rFonts w:ascii="Arial" w:hAnsi="Arial" w:cs="Arial"/>
          <w:sz w:val="24"/>
          <w:szCs w:val="24"/>
        </w:rPr>
        <w:t xml:space="preserve">Port facilities and public transportation facilities are also eligible non-rail infrastructure </w:t>
      </w:r>
      <w:r w:rsidR="007C4FD1" w:rsidRPr="00430503">
        <w:rPr>
          <w:rFonts w:ascii="Arial" w:hAnsi="Arial" w:cs="Arial"/>
          <w:sz w:val="24"/>
          <w:szCs w:val="24"/>
        </w:rPr>
        <w:t>[</w:t>
      </w:r>
      <w:r w:rsidR="00ED016D" w:rsidRPr="00430503">
        <w:rPr>
          <w:rFonts w:ascii="Arial" w:hAnsi="Arial" w:cs="Arial"/>
          <w:sz w:val="24"/>
          <w:szCs w:val="24"/>
        </w:rPr>
        <w:t>23 United States Code</w:t>
      </w:r>
      <w:r w:rsidR="00C2267D" w:rsidRPr="00430503">
        <w:rPr>
          <w:rFonts w:ascii="Arial" w:hAnsi="Arial" w:cs="Arial"/>
          <w:sz w:val="24"/>
          <w:szCs w:val="24"/>
        </w:rPr>
        <w:t>. 176(c)(3)(B)</w:t>
      </w:r>
      <w:r w:rsidR="007C4FD1" w:rsidRPr="00430503">
        <w:rPr>
          <w:rFonts w:ascii="Arial" w:hAnsi="Arial" w:cs="Arial"/>
          <w:sz w:val="24"/>
          <w:szCs w:val="24"/>
        </w:rPr>
        <w:t>]</w:t>
      </w:r>
      <w:r w:rsidR="00C2267D" w:rsidRPr="00430503">
        <w:rPr>
          <w:rFonts w:ascii="Arial" w:hAnsi="Arial" w:cs="Arial"/>
          <w:sz w:val="24"/>
          <w:szCs w:val="24"/>
        </w:rPr>
        <w:t>.</w:t>
      </w:r>
    </w:p>
    <w:p w14:paraId="547592F2" w14:textId="5DEC2600" w:rsidR="00CA06CF" w:rsidRPr="00430503" w:rsidRDefault="00CA06CF" w:rsidP="00385A4B">
      <w:pPr>
        <w:pStyle w:val="ListParagraph"/>
        <w:numPr>
          <w:ilvl w:val="0"/>
          <w:numId w:val="62"/>
        </w:numPr>
        <w:ind w:left="360"/>
        <w:rPr>
          <w:rFonts w:ascii="Arial" w:hAnsi="Arial" w:cs="Arial"/>
          <w:sz w:val="24"/>
          <w:szCs w:val="24"/>
        </w:rPr>
      </w:pPr>
      <w:bookmarkStart w:id="122" w:name="_Hlk126833845"/>
      <w:r w:rsidRPr="00430503">
        <w:rPr>
          <w:rFonts w:ascii="Arial" w:hAnsi="Arial" w:cs="Arial"/>
          <w:b/>
          <w:bCs/>
          <w:sz w:val="24"/>
          <w:szCs w:val="24"/>
        </w:rPr>
        <w:t>System Resilience Elements</w:t>
      </w:r>
      <w:r w:rsidRPr="00430503">
        <w:rPr>
          <w:rFonts w:ascii="Arial" w:hAnsi="Arial" w:cs="Arial"/>
          <w:sz w:val="24"/>
          <w:szCs w:val="24"/>
        </w:rPr>
        <w:t xml:space="preserve"> </w:t>
      </w:r>
      <w:r w:rsidR="006D694D" w:rsidRPr="00430503">
        <w:rPr>
          <w:rFonts w:ascii="Arial" w:hAnsi="Arial" w:cs="Arial"/>
          <w:sz w:val="24"/>
          <w:szCs w:val="24"/>
        </w:rPr>
        <w:t>for project</w:t>
      </w:r>
      <w:r w:rsidR="001D09D7" w:rsidRPr="00430503">
        <w:rPr>
          <w:rFonts w:ascii="Arial" w:hAnsi="Arial" w:cs="Arial"/>
          <w:sz w:val="24"/>
          <w:szCs w:val="24"/>
        </w:rPr>
        <w:t>s</w:t>
      </w:r>
      <w:r w:rsidR="006E11B1" w:rsidRPr="00430503">
        <w:rPr>
          <w:rFonts w:ascii="Arial" w:hAnsi="Arial" w:cs="Arial"/>
          <w:sz w:val="24"/>
          <w:szCs w:val="24"/>
        </w:rPr>
        <w:t xml:space="preserve"> carried out with PROTECT Formula Program funds</w:t>
      </w:r>
      <w:r w:rsidR="006D694D" w:rsidRPr="00430503">
        <w:rPr>
          <w:rFonts w:ascii="Arial" w:hAnsi="Arial" w:cs="Arial"/>
          <w:sz w:val="24"/>
          <w:szCs w:val="24"/>
        </w:rPr>
        <w:t xml:space="preserve">, </w:t>
      </w:r>
      <w:r w:rsidRPr="00430503">
        <w:rPr>
          <w:rFonts w:ascii="Arial" w:hAnsi="Arial" w:cs="Arial"/>
          <w:sz w:val="24"/>
          <w:szCs w:val="24"/>
        </w:rPr>
        <w:t>such as natural infrastructure or the construction or modification of storm surge, flood protection, or aquatic ecosystem elements that are functionally connected to an eligible transportation improvement project</w:t>
      </w:r>
      <w:r w:rsidR="000E620A">
        <w:rPr>
          <w:rFonts w:ascii="Arial" w:hAnsi="Arial" w:cs="Arial"/>
          <w:sz w:val="24"/>
          <w:szCs w:val="24"/>
        </w:rPr>
        <w:t xml:space="preserve"> (</w:t>
      </w:r>
      <w:r w:rsidR="000E620A" w:rsidRPr="000E620A">
        <w:rPr>
          <w:rFonts w:ascii="Arial" w:hAnsi="Arial" w:cs="Arial"/>
          <w:b/>
          <w:bCs/>
          <w:sz w:val="24"/>
          <w:szCs w:val="24"/>
        </w:rPr>
        <w:t>Appendix F</w:t>
      </w:r>
      <w:r w:rsidR="000E620A">
        <w:rPr>
          <w:rFonts w:ascii="Arial" w:hAnsi="Arial" w:cs="Arial"/>
          <w:sz w:val="24"/>
          <w:szCs w:val="24"/>
        </w:rPr>
        <w:t>)</w:t>
      </w:r>
      <w:r w:rsidRPr="00430503">
        <w:rPr>
          <w:rFonts w:ascii="Arial" w:hAnsi="Arial" w:cs="Arial"/>
          <w:sz w:val="24"/>
          <w:szCs w:val="24"/>
        </w:rPr>
        <w:t>.</w:t>
      </w:r>
    </w:p>
    <w:bookmarkEnd w:id="122"/>
    <w:p w14:paraId="23A346DC" w14:textId="6F8EBAC3" w:rsidR="00C20C23" w:rsidRPr="00BF2C6C" w:rsidRDefault="00F07F77" w:rsidP="00BF2C6C">
      <w:pPr>
        <w:spacing w:before="160"/>
        <w:rPr>
          <w:rFonts w:cs="Arial"/>
          <w:sz w:val="24"/>
          <w:szCs w:val="24"/>
        </w:rPr>
      </w:pPr>
      <w:r w:rsidRPr="003514B9">
        <w:rPr>
          <w:rFonts w:ascii="Arial" w:hAnsi="Arial" w:cs="Arial"/>
          <w:sz w:val="24"/>
          <w:szCs w:val="24"/>
        </w:rPr>
        <w:t>Project examples may be found on the PROTECT Formula Program Implementation Guidance</w:t>
      </w:r>
      <w:r w:rsidRPr="00911E3D">
        <w:rPr>
          <w:rFonts w:ascii="Arial" w:hAnsi="Arial" w:cs="Arial"/>
          <w:sz w:val="24"/>
          <w:szCs w:val="24"/>
        </w:rPr>
        <w:t xml:space="preserve">: </w:t>
      </w:r>
      <w:hyperlink r:id="rId15" w:history="1">
        <w:r w:rsidRPr="00F07F77">
          <w:rPr>
            <w:rStyle w:val="Hyperlink"/>
            <w:rFonts w:ascii="Arial" w:hAnsi="Arial" w:cs="Arial"/>
            <w:sz w:val="24"/>
            <w:szCs w:val="24"/>
          </w:rPr>
          <w:t>https://dot.ca.gov/-/media/dot-media/programs/local-assistance/documents/protect/protect-formula.pdf</w:t>
        </w:r>
      </w:hyperlink>
      <w:r w:rsidRPr="00911E3D">
        <w:rPr>
          <w:rFonts w:ascii="Arial" w:hAnsi="Arial" w:cs="Arial"/>
          <w:sz w:val="24"/>
          <w:szCs w:val="24"/>
        </w:rPr>
        <w:t xml:space="preserve">. </w:t>
      </w:r>
    </w:p>
    <w:p w14:paraId="06FB300B" w14:textId="4B02469C" w:rsidR="00C20C23" w:rsidRPr="00BF2C6C" w:rsidRDefault="00C20C23" w:rsidP="00C20C23">
      <w:pPr>
        <w:spacing w:before="160"/>
        <w:rPr>
          <w:rFonts w:ascii="Arial" w:hAnsi="Arial" w:cs="Arial"/>
          <w:sz w:val="24"/>
          <w:szCs w:val="24"/>
        </w:rPr>
      </w:pPr>
    </w:p>
    <w:p w14:paraId="35725B54" w14:textId="5A16B814" w:rsidR="009B3262" w:rsidRPr="00C92D19" w:rsidRDefault="00B44234" w:rsidP="00C92D19">
      <w:pPr>
        <w:rPr>
          <w:rFonts w:ascii="Arial" w:hAnsi="Arial" w:cs="Arial"/>
          <w:b/>
          <w:bCs/>
          <w:sz w:val="24"/>
          <w:szCs w:val="24"/>
          <w:u w:val="single"/>
        </w:rPr>
      </w:pPr>
      <w:r w:rsidRPr="002243CA">
        <w:rPr>
          <w:rFonts w:ascii="Arial" w:hAnsi="Arial" w:cs="Arial"/>
          <w:b/>
          <w:bCs/>
          <w:sz w:val="24"/>
          <w:szCs w:val="24"/>
          <w:u w:val="single"/>
        </w:rPr>
        <w:br w:type="page"/>
      </w:r>
      <w:bookmarkStart w:id="123" w:name="_Toc133322142"/>
      <w:bookmarkStart w:id="124" w:name="_Toc133322690"/>
      <w:bookmarkStart w:id="125" w:name="_Toc133323238"/>
      <w:bookmarkStart w:id="126" w:name="_Toc133323788"/>
      <w:bookmarkStart w:id="127" w:name="_Toc133324580"/>
      <w:bookmarkStart w:id="128" w:name="_Toc133325130"/>
      <w:bookmarkStart w:id="129" w:name="_Toc133322143"/>
      <w:bookmarkStart w:id="130" w:name="_Toc133322691"/>
      <w:bookmarkStart w:id="131" w:name="_Toc133323239"/>
      <w:bookmarkStart w:id="132" w:name="_Toc133323789"/>
      <w:bookmarkStart w:id="133" w:name="_Toc133324581"/>
      <w:bookmarkStart w:id="134" w:name="_Toc133325131"/>
      <w:bookmarkEnd w:id="123"/>
      <w:bookmarkEnd w:id="124"/>
      <w:bookmarkEnd w:id="125"/>
      <w:bookmarkEnd w:id="126"/>
      <w:bookmarkEnd w:id="127"/>
      <w:bookmarkEnd w:id="128"/>
      <w:bookmarkEnd w:id="129"/>
      <w:bookmarkEnd w:id="130"/>
      <w:bookmarkEnd w:id="131"/>
      <w:bookmarkEnd w:id="132"/>
      <w:bookmarkEnd w:id="133"/>
      <w:bookmarkEnd w:id="134"/>
    </w:p>
    <w:p w14:paraId="09619727" w14:textId="7F3A0684" w:rsidR="009B3262" w:rsidRPr="00C92D19" w:rsidRDefault="003767E5" w:rsidP="00385A4B">
      <w:pPr>
        <w:pStyle w:val="Heading1"/>
        <w:numPr>
          <w:ilvl w:val="0"/>
          <w:numId w:val="65"/>
        </w:numPr>
        <w:spacing w:before="0" w:after="240"/>
        <w:ind w:left="540" w:hanging="180"/>
      </w:pPr>
      <w:bookmarkStart w:id="135" w:name="_Toc166070407"/>
      <w:bookmarkStart w:id="136" w:name="_Toc167280692"/>
      <w:r w:rsidRPr="00515041">
        <w:lastRenderedPageBreak/>
        <w:t>F</w:t>
      </w:r>
      <w:r w:rsidR="00A72D5C">
        <w:t>UNDING OVERVIEW</w:t>
      </w:r>
      <w:bookmarkStart w:id="137" w:name="_Toc133322145"/>
      <w:bookmarkStart w:id="138" w:name="_Toc133322693"/>
      <w:bookmarkStart w:id="139" w:name="_Toc133323241"/>
      <w:bookmarkStart w:id="140" w:name="_Toc133323791"/>
      <w:bookmarkStart w:id="141" w:name="_Toc133324583"/>
      <w:bookmarkStart w:id="142" w:name="_Toc133325133"/>
      <w:bookmarkStart w:id="143" w:name="_Toc133322146"/>
      <w:bookmarkStart w:id="144" w:name="_Toc133322694"/>
      <w:bookmarkStart w:id="145" w:name="_Toc133323242"/>
      <w:bookmarkStart w:id="146" w:name="_Toc133323792"/>
      <w:bookmarkStart w:id="147" w:name="_Toc133324584"/>
      <w:bookmarkStart w:id="148" w:name="_Toc133325134"/>
      <w:bookmarkStart w:id="149" w:name="_Toc133322147"/>
      <w:bookmarkStart w:id="150" w:name="_Toc133322695"/>
      <w:bookmarkStart w:id="151" w:name="_Toc133323243"/>
      <w:bookmarkStart w:id="152" w:name="_Toc133323793"/>
      <w:bookmarkStart w:id="153" w:name="_Toc133324585"/>
      <w:bookmarkStart w:id="154" w:name="_Toc133325135"/>
      <w:bookmarkStart w:id="155" w:name="_Toc133322148"/>
      <w:bookmarkStart w:id="156" w:name="_Toc133322696"/>
      <w:bookmarkStart w:id="157" w:name="_Toc133323244"/>
      <w:bookmarkStart w:id="158" w:name="_Toc133323794"/>
      <w:bookmarkStart w:id="159" w:name="_Toc133324586"/>
      <w:bookmarkStart w:id="160" w:name="_Toc133325136"/>
      <w:bookmarkStart w:id="161" w:name="_Toc133322149"/>
      <w:bookmarkStart w:id="162" w:name="_Toc133322697"/>
      <w:bookmarkStart w:id="163" w:name="_Toc133323245"/>
      <w:bookmarkStart w:id="164" w:name="_Toc133323795"/>
      <w:bookmarkStart w:id="165" w:name="_Toc133324587"/>
      <w:bookmarkStart w:id="166" w:name="_Toc133325137"/>
      <w:bookmarkStart w:id="167" w:name="_Toc133322150"/>
      <w:bookmarkStart w:id="168" w:name="_Toc133322698"/>
      <w:bookmarkStart w:id="169" w:name="_Toc133323246"/>
      <w:bookmarkStart w:id="170" w:name="_Toc133323796"/>
      <w:bookmarkStart w:id="171" w:name="_Toc133324588"/>
      <w:bookmarkStart w:id="172" w:name="_Toc133325138"/>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0A97FABC" w14:textId="1ACB6EAD" w:rsidR="003767E5" w:rsidRPr="00C64C03" w:rsidRDefault="003767E5" w:rsidP="00385A4B">
      <w:pPr>
        <w:pStyle w:val="Heading2"/>
        <w:numPr>
          <w:ilvl w:val="0"/>
          <w:numId w:val="55"/>
        </w:numPr>
        <w:ind w:left="360"/>
      </w:pPr>
      <w:bookmarkStart w:id="173" w:name="_Toc166070408"/>
      <w:bookmarkStart w:id="174" w:name="_Toc167280693"/>
      <w:r w:rsidRPr="00C64C03">
        <w:t>Funding Source and Program Cycle</w:t>
      </w:r>
      <w:bookmarkEnd w:id="173"/>
      <w:bookmarkEnd w:id="174"/>
    </w:p>
    <w:p w14:paraId="4C7A075C" w14:textId="21FB88D1" w:rsidR="003767E5" w:rsidRDefault="003767E5" w:rsidP="000C6559">
      <w:pPr>
        <w:spacing w:before="160"/>
        <w:rPr>
          <w:rFonts w:ascii="Arial" w:hAnsi="Arial" w:cs="Arial"/>
          <w:sz w:val="24"/>
          <w:szCs w:val="24"/>
        </w:rPr>
      </w:pPr>
      <w:r w:rsidRPr="003767E5">
        <w:rPr>
          <w:rFonts w:ascii="Arial" w:hAnsi="Arial" w:cs="Arial"/>
          <w:sz w:val="24"/>
          <w:szCs w:val="24"/>
        </w:rPr>
        <w:t xml:space="preserve">The </w:t>
      </w:r>
      <w:r w:rsidR="000C6559">
        <w:rPr>
          <w:rFonts w:ascii="Arial" w:hAnsi="Arial" w:cs="Arial"/>
          <w:sz w:val="24"/>
          <w:szCs w:val="24"/>
        </w:rPr>
        <w:t>second cycle of</w:t>
      </w:r>
      <w:r w:rsidR="00F106B0">
        <w:rPr>
          <w:rFonts w:ascii="Arial" w:hAnsi="Arial" w:cs="Arial"/>
          <w:sz w:val="24"/>
          <w:szCs w:val="24"/>
        </w:rPr>
        <w:t xml:space="preserve"> the</w:t>
      </w:r>
      <w:r w:rsidR="000C6559">
        <w:rPr>
          <w:rFonts w:ascii="Arial" w:hAnsi="Arial" w:cs="Arial"/>
          <w:sz w:val="24"/>
          <w:szCs w:val="24"/>
        </w:rPr>
        <w:t xml:space="preserve"> </w:t>
      </w:r>
      <w:r w:rsidRPr="003767E5">
        <w:rPr>
          <w:rFonts w:ascii="Arial" w:hAnsi="Arial" w:cs="Arial"/>
          <w:sz w:val="24"/>
          <w:szCs w:val="24"/>
        </w:rPr>
        <w:t xml:space="preserve">Local Transportation Climate Adaptation Program </w:t>
      </w:r>
      <w:r w:rsidR="000C6559">
        <w:rPr>
          <w:rFonts w:ascii="Arial" w:hAnsi="Arial" w:cs="Arial"/>
          <w:sz w:val="24"/>
          <w:szCs w:val="24"/>
        </w:rPr>
        <w:t>will provide $</w:t>
      </w:r>
      <w:r w:rsidR="002058B6">
        <w:rPr>
          <w:rFonts w:ascii="Arial" w:hAnsi="Arial" w:cs="Arial"/>
          <w:sz w:val="24"/>
          <w:szCs w:val="24"/>
        </w:rPr>
        <w:t>90,757,602</w:t>
      </w:r>
      <w:r w:rsidR="000C6559">
        <w:rPr>
          <w:rFonts w:ascii="Arial" w:hAnsi="Arial" w:cs="Arial"/>
          <w:sz w:val="24"/>
          <w:szCs w:val="24"/>
        </w:rPr>
        <w:t xml:space="preserve"> from the </w:t>
      </w:r>
      <w:r w:rsidR="00EC61A4">
        <w:rPr>
          <w:rFonts w:ascii="Arial" w:hAnsi="Arial" w:cs="Arial"/>
          <w:sz w:val="24"/>
          <w:szCs w:val="24"/>
        </w:rPr>
        <w:t>f</w:t>
      </w:r>
      <w:r w:rsidR="000C6559">
        <w:rPr>
          <w:rFonts w:ascii="Arial" w:hAnsi="Arial" w:cs="Arial"/>
          <w:sz w:val="24"/>
          <w:szCs w:val="24"/>
        </w:rPr>
        <w:t>ederal PROTECT Formula program.</w:t>
      </w:r>
    </w:p>
    <w:p w14:paraId="5D8F2EC9" w14:textId="451B99FD" w:rsidR="0095633A" w:rsidRPr="003767E5" w:rsidRDefault="0095633A" w:rsidP="003767E5">
      <w:pPr>
        <w:rPr>
          <w:rFonts w:ascii="Arial" w:hAnsi="Arial" w:cs="Arial"/>
          <w:sz w:val="24"/>
          <w:szCs w:val="24"/>
        </w:rPr>
      </w:pPr>
      <w:r w:rsidRPr="0095633A">
        <w:rPr>
          <w:rFonts w:ascii="Arial" w:hAnsi="Arial" w:cs="Arial"/>
          <w:sz w:val="24"/>
          <w:szCs w:val="24"/>
        </w:rPr>
        <w:t xml:space="preserve">The Commission will provide a set-aside of </w:t>
      </w:r>
      <w:r w:rsidR="006725F2">
        <w:rPr>
          <w:rFonts w:ascii="Arial" w:hAnsi="Arial" w:cs="Arial"/>
          <w:sz w:val="24"/>
          <w:szCs w:val="24"/>
        </w:rPr>
        <w:t xml:space="preserve">five percent </w:t>
      </w:r>
      <w:r w:rsidRPr="0095633A">
        <w:rPr>
          <w:rFonts w:ascii="Arial" w:hAnsi="Arial" w:cs="Arial"/>
          <w:sz w:val="24"/>
          <w:szCs w:val="24"/>
        </w:rPr>
        <w:t xml:space="preserve">of total funding for </w:t>
      </w:r>
      <w:r w:rsidR="00A90DB0">
        <w:rPr>
          <w:rFonts w:ascii="Arial" w:hAnsi="Arial" w:cs="Arial"/>
          <w:sz w:val="24"/>
          <w:szCs w:val="24"/>
        </w:rPr>
        <w:t xml:space="preserve">federally recognized </w:t>
      </w:r>
      <w:r w:rsidRPr="0095633A">
        <w:rPr>
          <w:rFonts w:ascii="Arial" w:hAnsi="Arial" w:cs="Arial"/>
          <w:sz w:val="24"/>
          <w:szCs w:val="24"/>
        </w:rPr>
        <w:t xml:space="preserve">Tribal applicants.  </w:t>
      </w:r>
    </w:p>
    <w:p w14:paraId="007944F8" w14:textId="7CEB4456" w:rsidR="003767E5" w:rsidRPr="003767E5" w:rsidRDefault="003767E5" w:rsidP="003767E5">
      <w:pPr>
        <w:rPr>
          <w:rFonts w:ascii="Arial" w:hAnsi="Arial" w:cs="Arial"/>
          <w:sz w:val="24"/>
          <w:szCs w:val="24"/>
        </w:rPr>
      </w:pPr>
      <w:r w:rsidRPr="003767E5">
        <w:rPr>
          <w:rFonts w:ascii="Arial" w:hAnsi="Arial" w:cs="Arial"/>
          <w:sz w:val="24"/>
          <w:szCs w:val="24"/>
        </w:rPr>
        <w:t xml:space="preserve">Projects may be programmed in </w:t>
      </w:r>
      <w:r w:rsidR="0063590B">
        <w:rPr>
          <w:rFonts w:ascii="Arial" w:hAnsi="Arial" w:cs="Arial"/>
          <w:sz w:val="24"/>
          <w:szCs w:val="24"/>
        </w:rPr>
        <w:t>f</w:t>
      </w:r>
      <w:r w:rsidR="0063590B" w:rsidRPr="003767E5">
        <w:rPr>
          <w:rFonts w:ascii="Arial" w:hAnsi="Arial" w:cs="Arial"/>
          <w:sz w:val="24"/>
          <w:szCs w:val="24"/>
        </w:rPr>
        <w:t xml:space="preserve">iscal </w:t>
      </w:r>
      <w:r w:rsidR="0063590B">
        <w:rPr>
          <w:rFonts w:ascii="Arial" w:hAnsi="Arial" w:cs="Arial"/>
          <w:sz w:val="24"/>
          <w:szCs w:val="24"/>
        </w:rPr>
        <w:t>y</w:t>
      </w:r>
      <w:r w:rsidRPr="003767E5">
        <w:rPr>
          <w:rFonts w:ascii="Arial" w:hAnsi="Arial" w:cs="Arial"/>
          <w:sz w:val="24"/>
          <w:szCs w:val="24"/>
        </w:rPr>
        <w:t>ears 202</w:t>
      </w:r>
      <w:r w:rsidR="000C6559">
        <w:rPr>
          <w:rFonts w:ascii="Arial" w:hAnsi="Arial" w:cs="Arial"/>
          <w:sz w:val="24"/>
          <w:szCs w:val="24"/>
        </w:rPr>
        <w:t>6</w:t>
      </w:r>
      <w:r w:rsidRPr="003767E5">
        <w:rPr>
          <w:rFonts w:ascii="Arial" w:hAnsi="Arial" w:cs="Arial"/>
          <w:sz w:val="24"/>
          <w:szCs w:val="24"/>
        </w:rPr>
        <w:t>-2</w:t>
      </w:r>
      <w:r w:rsidR="000C6559">
        <w:rPr>
          <w:rFonts w:ascii="Arial" w:hAnsi="Arial" w:cs="Arial"/>
          <w:sz w:val="24"/>
          <w:szCs w:val="24"/>
        </w:rPr>
        <w:t>7 and</w:t>
      </w:r>
      <w:r w:rsidRPr="003767E5">
        <w:rPr>
          <w:rFonts w:ascii="Arial" w:hAnsi="Arial" w:cs="Arial"/>
          <w:sz w:val="24"/>
          <w:szCs w:val="24"/>
        </w:rPr>
        <w:t xml:space="preserve"> 202</w:t>
      </w:r>
      <w:r w:rsidR="000C6559">
        <w:rPr>
          <w:rFonts w:ascii="Arial" w:hAnsi="Arial" w:cs="Arial"/>
          <w:sz w:val="24"/>
          <w:szCs w:val="24"/>
        </w:rPr>
        <w:t>7</w:t>
      </w:r>
      <w:r w:rsidRPr="003767E5">
        <w:rPr>
          <w:rFonts w:ascii="Arial" w:hAnsi="Arial" w:cs="Arial"/>
          <w:sz w:val="24"/>
          <w:szCs w:val="24"/>
        </w:rPr>
        <w:t>-2</w:t>
      </w:r>
      <w:r w:rsidR="000C6559">
        <w:rPr>
          <w:rFonts w:ascii="Arial" w:hAnsi="Arial" w:cs="Arial"/>
          <w:sz w:val="24"/>
          <w:szCs w:val="24"/>
        </w:rPr>
        <w:t>8</w:t>
      </w:r>
      <w:r w:rsidR="00907AC7">
        <w:rPr>
          <w:rFonts w:ascii="Arial" w:hAnsi="Arial" w:cs="Arial"/>
          <w:sz w:val="24"/>
          <w:szCs w:val="24"/>
        </w:rPr>
        <w:t>.</w:t>
      </w:r>
      <w:r w:rsidRPr="003767E5">
        <w:rPr>
          <w:rFonts w:ascii="Arial" w:hAnsi="Arial" w:cs="Arial"/>
          <w:sz w:val="24"/>
          <w:szCs w:val="24"/>
        </w:rPr>
        <w:t xml:space="preserve"> </w:t>
      </w:r>
    </w:p>
    <w:p w14:paraId="6B002B06" w14:textId="344026F0" w:rsidR="00BC5CC0" w:rsidRPr="00C64C03" w:rsidRDefault="00BC5CC0" w:rsidP="00385A4B">
      <w:pPr>
        <w:pStyle w:val="Heading2"/>
        <w:numPr>
          <w:ilvl w:val="0"/>
          <w:numId w:val="55"/>
        </w:numPr>
        <w:ind w:left="360"/>
      </w:pPr>
      <w:bookmarkStart w:id="175" w:name="_Toc133322152"/>
      <w:bookmarkStart w:id="176" w:name="_Toc133322700"/>
      <w:bookmarkStart w:id="177" w:name="_Toc133323248"/>
      <w:bookmarkStart w:id="178" w:name="_Toc133323798"/>
      <w:bookmarkStart w:id="179" w:name="_Toc133324590"/>
      <w:bookmarkStart w:id="180" w:name="_Toc133325140"/>
      <w:bookmarkStart w:id="181" w:name="_Toc133322158"/>
      <w:bookmarkStart w:id="182" w:name="_Toc133322706"/>
      <w:bookmarkStart w:id="183" w:name="_Toc133323254"/>
      <w:bookmarkStart w:id="184" w:name="_Toc133323804"/>
      <w:bookmarkStart w:id="185" w:name="_Toc133324596"/>
      <w:bookmarkStart w:id="186" w:name="_Toc133325146"/>
      <w:bookmarkStart w:id="187" w:name="_Toc133322160"/>
      <w:bookmarkStart w:id="188" w:name="_Toc133322708"/>
      <w:bookmarkStart w:id="189" w:name="_Toc133323256"/>
      <w:bookmarkStart w:id="190" w:name="_Toc133323806"/>
      <w:bookmarkStart w:id="191" w:name="_Toc133324598"/>
      <w:bookmarkStart w:id="192" w:name="_Toc133325148"/>
      <w:bookmarkStart w:id="193" w:name="_Toc133322167"/>
      <w:bookmarkStart w:id="194" w:name="_Toc133322715"/>
      <w:bookmarkStart w:id="195" w:name="_Toc133323263"/>
      <w:bookmarkStart w:id="196" w:name="_Toc133323813"/>
      <w:bookmarkStart w:id="197" w:name="_Toc133324605"/>
      <w:bookmarkStart w:id="198" w:name="_Toc133325155"/>
      <w:bookmarkStart w:id="199" w:name="_Toc133322161"/>
      <w:bookmarkStart w:id="200" w:name="_Toc133322709"/>
      <w:bookmarkStart w:id="201" w:name="_Toc133323257"/>
      <w:bookmarkStart w:id="202" w:name="_Toc133323807"/>
      <w:bookmarkStart w:id="203" w:name="_Toc133324599"/>
      <w:bookmarkStart w:id="204" w:name="_Toc133325149"/>
      <w:bookmarkStart w:id="205" w:name="_Toc133322162"/>
      <w:bookmarkStart w:id="206" w:name="_Toc133322710"/>
      <w:bookmarkStart w:id="207" w:name="_Toc133323258"/>
      <w:bookmarkStart w:id="208" w:name="_Toc133323808"/>
      <w:bookmarkStart w:id="209" w:name="_Toc133324600"/>
      <w:bookmarkStart w:id="210" w:name="_Toc133325150"/>
      <w:bookmarkStart w:id="211" w:name="_Toc133322163"/>
      <w:bookmarkStart w:id="212" w:name="_Toc133322711"/>
      <w:bookmarkStart w:id="213" w:name="_Toc133323259"/>
      <w:bookmarkStart w:id="214" w:name="_Toc133323809"/>
      <w:bookmarkStart w:id="215" w:name="_Toc133324601"/>
      <w:bookmarkStart w:id="216" w:name="_Toc133325151"/>
      <w:bookmarkStart w:id="217" w:name="_Toc133322164"/>
      <w:bookmarkStart w:id="218" w:name="_Toc133322712"/>
      <w:bookmarkStart w:id="219" w:name="_Toc133323260"/>
      <w:bookmarkStart w:id="220" w:name="_Toc133323810"/>
      <w:bookmarkStart w:id="221" w:name="_Toc133324602"/>
      <w:bookmarkStart w:id="222" w:name="_Toc133325152"/>
      <w:bookmarkStart w:id="223" w:name="_Toc133322165"/>
      <w:bookmarkStart w:id="224" w:name="_Toc133322713"/>
      <w:bookmarkStart w:id="225" w:name="_Toc133323261"/>
      <w:bookmarkStart w:id="226" w:name="_Toc133323811"/>
      <w:bookmarkStart w:id="227" w:name="_Toc133324603"/>
      <w:bookmarkStart w:id="228" w:name="_Toc133325153"/>
      <w:bookmarkStart w:id="229" w:name="_Toc133322166"/>
      <w:bookmarkStart w:id="230" w:name="_Toc133322714"/>
      <w:bookmarkStart w:id="231" w:name="_Toc133323262"/>
      <w:bookmarkStart w:id="232" w:name="_Toc133323812"/>
      <w:bookmarkStart w:id="233" w:name="_Toc133324604"/>
      <w:bookmarkStart w:id="234" w:name="_Toc133325154"/>
      <w:bookmarkStart w:id="235" w:name="_Toc166070410"/>
      <w:bookmarkStart w:id="236" w:name="_Toc16728069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C64C03">
        <w:t>Reimbursement</w:t>
      </w:r>
      <w:bookmarkEnd w:id="235"/>
      <w:bookmarkEnd w:id="236"/>
    </w:p>
    <w:p w14:paraId="007F7E31" w14:textId="77777777" w:rsidR="00BC5CC0" w:rsidRPr="003767E5" w:rsidRDefault="00BC5CC0" w:rsidP="00BC5CC0">
      <w:pPr>
        <w:spacing w:before="160"/>
        <w:rPr>
          <w:rFonts w:ascii="Arial" w:hAnsi="Arial" w:cs="Arial"/>
          <w:sz w:val="24"/>
          <w:szCs w:val="24"/>
        </w:rPr>
      </w:pPr>
      <w:r w:rsidRPr="003767E5">
        <w:rPr>
          <w:rFonts w:ascii="Arial" w:hAnsi="Arial" w:cs="Arial"/>
          <w:sz w:val="24"/>
          <w:szCs w:val="24"/>
        </w:rPr>
        <w:t xml:space="preserve">The Local Transportation Climate Adaptation Program is a reimbursement program for eligible costs incurred.  </w:t>
      </w:r>
    </w:p>
    <w:p w14:paraId="35D19FD7" w14:textId="5C1CC728" w:rsidR="00BC5CC0" w:rsidRDefault="00BC5CC0" w:rsidP="00BC5CC0">
      <w:r w:rsidRPr="003767E5">
        <w:rPr>
          <w:rFonts w:ascii="Arial" w:hAnsi="Arial" w:cs="Arial"/>
          <w:sz w:val="24"/>
          <w:szCs w:val="24"/>
        </w:rPr>
        <w:t>Costs incurred prior to Commission allocation approval</w:t>
      </w:r>
      <w:r>
        <w:rPr>
          <w:rFonts w:ascii="Arial" w:hAnsi="Arial" w:cs="Arial"/>
          <w:sz w:val="24"/>
          <w:szCs w:val="24"/>
        </w:rPr>
        <w:t>,</w:t>
      </w:r>
      <w:r w:rsidRPr="003767E5">
        <w:rPr>
          <w:rFonts w:ascii="Arial" w:hAnsi="Arial" w:cs="Arial"/>
          <w:sz w:val="24"/>
          <w:szCs w:val="24"/>
        </w:rPr>
        <w:t xml:space="preserve"> and</w:t>
      </w:r>
      <w:r>
        <w:rPr>
          <w:rFonts w:ascii="Arial" w:hAnsi="Arial" w:cs="Arial"/>
          <w:sz w:val="24"/>
          <w:szCs w:val="24"/>
        </w:rPr>
        <w:t>,</w:t>
      </w:r>
      <w:r w:rsidRPr="003767E5">
        <w:rPr>
          <w:rFonts w:ascii="Arial" w:hAnsi="Arial" w:cs="Arial"/>
          <w:sz w:val="24"/>
          <w:szCs w:val="24"/>
        </w:rPr>
        <w:t xml:space="preserve"> for federally funded projects</w:t>
      </w:r>
      <w:r>
        <w:rPr>
          <w:rFonts w:ascii="Arial" w:hAnsi="Arial" w:cs="Arial"/>
          <w:sz w:val="24"/>
          <w:szCs w:val="24"/>
        </w:rPr>
        <w:t>,</w:t>
      </w:r>
      <w:r w:rsidRPr="003767E5">
        <w:rPr>
          <w:rFonts w:ascii="Arial" w:hAnsi="Arial" w:cs="Arial"/>
          <w:sz w:val="24"/>
          <w:szCs w:val="24"/>
        </w:rPr>
        <w:t xml:space="preserve"> Federal Highway Administration project approval (i.e., Authorization to Proceed)</w:t>
      </w:r>
      <w:r>
        <w:rPr>
          <w:rFonts w:ascii="Arial" w:hAnsi="Arial" w:cs="Arial"/>
          <w:sz w:val="24"/>
          <w:szCs w:val="24"/>
        </w:rPr>
        <w:t>,</w:t>
      </w:r>
      <w:r w:rsidRPr="003767E5">
        <w:rPr>
          <w:rFonts w:ascii="Arial" w:hAnsi="Arial" w:cs="Arial"/>
          <w:sz w:val="24"/>
          <w:szCs w:val="24"/>
        </w:rPr>
        <w:t xml:space="preserve"> are not eligible for reimbursement.</w:t>
      </w:r>
    </w:p>
    <w:p w14:paraId="488F16F0" w14:textId="31B6330F" w:rsidR="003767E5" w:rsidRPr="00C64C03" w:rsidRDefault="003767E5" w:rsidP="00385A4B">
      <w:pPr>
        <w:pStyle w:val="Heading2"/>
        <w:numPr>
          <w:ilvl w:val="0"/>
          <w:numId w:val="57"/>
        </w:numPr>
        <w:ind w:left="360"/>
      </w:pPr>
      <w:bookmarkStart w:id="237" w:name="_Toc166070411"/>
      <w:bookmarkStart w:id="238" w:name="_Toc167280695"/>
      <w:r w:rsidRPr="00C64C03">
        <w:t>Matching Requirements</w:t>
      </w:r>
      <w:bookmarkEnd w:id="237"/>
      <w:bookmarkEnd w:id="238"/>
    </w:p>
    <w:p w14:paraId="6B14E73E" w14:textId="07602BB4" w:rsidR="00A946E3" w:rsidRDefault="003767E5" w:rsidP="000C6559">
      <w:pPr>
        <w:spacing w:before="160"/>
        <w:rPr>
          <w:rFonts w:ascii="Arial" w:hAnsi="Arial" w:cs="Arial"/>
          <w:sz w:val="24"/>
          <w:szCs w:val="24"/>
        </w:rPr>
      </w:pPr>
      <w:r w:rsidRPr="003767E5">
        <w:rPr>
          <w:rFonts w:ascii="Arial" w:hAnsi="Arial" w:cs="Arial"/>
          <w:sz w:val="24"/>
          <w:szCs w:val="24"/>
        </w:rPr>
        <w:t>The Local Transportation Climate Adaptation Program requires a 20%</w:t>
      </w:r>
      <w:r w:rsidR="00ED016D">
        <w:rPr>
          <w:rFonts w:ascii="Arial" w:hAnsi="Arial" w:cs="Arial"/>
          <w:sz w:val="24"/>
          <w:szCs w:val="24"/>
        </w:rPr>
        <w:t xml:space="preserve"> non-federal</w:t>
      </w:r>
      <w:r w:rsidRPr="003767E5">
        <w:rPr>
          <w:rFonts w:ascii="Arial" w:hAnsi="Arial" w:cs="Arial"/>
          <w:sz w:val="24"/>
          <w:szCs w:val="24"/>
        </w:rPr>
        <w:t xml:space="preserve"> match.</w:t>
      </w:r>
      <w:r w:rsidR="00E83BA6" w:rsidRPr="00E83BA6">
        <w:rPr>
          <w:rFonts w:ascii="Arial" w:hAnsi="Arial" w:cs="Arial"/>
          <w:sz w:val="24"/>
          <w:szCs w:val="24"/>
        </w:rPr>
        <w:t xml:space="preserve">  </w:t>
      </w:r>
    </w:p>
    <w:p w14:paraId="59D0D48C" w14:textId="39488A05" w:rsidR="00CB7BF9" w:rsidRPr="00305820" w:rsidRDefault="00CB7BF9" w:rsidP="00305820">
      <w:pPr>
        <w:spacing w:before="160"/>
        <w:rPr>
          <w:rFonts w:ascii="Arial" w:hAnsi="Arial" w:cs="Arial"/>
          <w:sz w:val="24"/>
          <w:szCs w:val="24"/>
        </w:rPr>
      </w:pPr>
      <w:r>
        <w:rPr>
          <w:rFonts w:ascii="Arial" w:hAnsi="Arial" w:cs="Arial"/>
          <w:sz w:val="24"/>
          <w:szCs w:val="24"/>
        </w:rPr>
        <w:t>The non-federal share</w:t>
      </w:r>
      <w:r w:rsidR="00DA7F67">
        <w:rPr>
          <w:rFonts w:ascii="Arial" w:hAnsi="Arial" w:cs="Arial"/>
          <w:sz w:val="24"/>
          <w:szCs w:val="24"/>
        </w:rPr>
        <w:t xml:space="preserve"> for the second cycle</w:t>
      </w:r>
      <w:r>
        <w:rPr>
          <w:rFonts w:ascii="Arial" w:hAnsi="Arial" w:cs="Arial"/>
          <w:sz w:val="24"/>
          <w:szCs w:val="24"/>
        </w:rPr>
        <w:t xml:space="preserve"> </w:t>
      </w:r>
      <w:r w:rsidR="00DA7F67">
        <w:rPr>
          <w:rFonts w:ascii="Arial" w:hAnsi="Arial" w:cs="Arial"/>
          <w:sz w:val="24"/>
          <w:szCs w:val="24"/>
        </w:rPr>
        <w:t>is</w:t>
      </w:r>
      <w:r>
        <w:rPr>
          <w:rFonts w:ascii="Arial" w:hAnsi="Arial" w:cs="Arial"/>
          <w:sz w:val="24"/>
          <w:szCs w:val="24"/>
        </w:rPr>
        <w:t xml:space="preserve"> reduced by</w:t>
      </w:r>
      <w:r w:rsidR="00DA7F67">
        <w:rPr>
          <w:rFonts w:ascii="Arial" w:hAnsi="Arial" w:cs="Arial"/>
          <w:sz w:val="24"/>
          <w:szCs w:val="24"/>
        </w:rPr>
        <w:t xml:space="preserve"> </w:t>
      </w:r>
      <w:r w:rsidRPr="00305820">
        <w:rPr>
          <w:rFonts w:ascii="Arial" w:hAnsi="Arial" w:cs="Arial"/>
          <w:sz w:val="24"/>
          <w:szCs w:val="24"/>
        </w:rPr>
        <w:t xml:space="preserve">3 percentage points </w:t>
      </w:r>
      <w:r w:rsidR="00DA7F67">
        <w:rPr>
          <w:rFonts w:ascii="Arial" w:hAnsi="Arial" w:cs="Arial"/>
          <w:sz w:val="24"/>
          <w:szCs w:val="24"/>
        </w:rPr>
        <w:t>due to</w:t>
      </w:r>
      <w:r w:rsidR="00DA7F67" w:rsidRPr="00305820">
        <w:rPr>
          <w:rFonts w:ascii="Arial" w:hAnsi="Arial" w:cs="Arial"/>
          <w:sz w:val="24"/>
          <w:szCs w:val="24"/>
        </w:rPr>
        <w:t xml:space="preserve"> the Caltrans State Climate Resiliency Improvement Plan for Transportation (SCRIPT)</w:t>
      </w:r>
      <w:r w:rsidR="00787D1C">
        <w:rPr>
          <w:rFonts w:ascii="Arial" w:hAnsi="Arial" w:cs="Arial"/>
          <w:sz w:val="24"/>
          <w:szCs w:val="24"/>
        </w:rPr>
        <w:t xml:space="preserve"> integration</w:t>
      </w:r>
      <w:r w:rsidR="00787D1C" w:rsidRPr="00787D1C">
        <w:rPr>
          <w:rFonts w:ascii="Arial" w:hAnsi="Arial" w:cs="Arial"/>
          <w:sz w:val="24"/>
          <w:szCs w:val="24"/>
        </w:rPr>
        <w:t xml:space="preserve"> into the California Transportation Plan (CTP) 2050 by addendum</w:t>
      </w:r>
      <w:r w:rsidR="00787D1C">
        <w:rPr>
          <w:rFonts w:ascii="Arial" w:hAnsi="Arial" w:cs="Arial"/>
          <w:sz w:val="24"/>
          <w:szCs w:val="24"/>
        </w:rPr>
        <w:t>.</w:t>
      </w:r>
    </w:p>
    <w:p w14:paraId="462FDA21" w14:textId="502D7530" w:rsidR="00CB7BF9" w:rsidRPr="00305820" w:rsidRDefault="00787D1C" w:rsidP="00787D1C">
      <w:pPr>
        <w:spacing w:before="160"/>
        <w:rPr>
          <w:rFonts w:ascii="Arial" w:hAnsi="Arial" w:cs="Arial"/>
          <w:sz w:val="24"/>
          <w:szCs w:val="24"/>
        </w:rPr>
      </w:pPr>
      <w:r>
        <w:rPr>
          <w:rFonts w:ascii="Arial" w:hAnsi="Arial" w:cs="Arial"/>
          <w:sz w:val="24"/>
          <w:szCs w:val="24"/>
        </w:rPr>
        <w:t xml:space="preserve">The non-federal share may be reduced by an additional </w:t>
      </w:r>
      <w:r w:rsidR="00CB7BF9" w:rsidRPr="00305820">
        <w:rPr>
          <w:rFonts w:ascii="Arial" w:hAnsi="Arial" w:cs="Arial"/>
          <w:sz w:val="24"/>
          <w:szCs w:val="24"/>
        </w:rPr>
        <w:t>7 percentage points if, prior to nomination, the p</w:t>
      </w:r>
      <w:r w:rsidR="009D3DC6" w:rsidRPr="00305820">
        <w:rPr>
          <w:rFonts w:ascii="Arial" w:hAnsi="Arial" w:cs="Arial"/>
          <w:sz w:val="24"/>
          <w:szCs w:val="24"/>
        </w:rPr>
        <w:t xml:space="preserve">roject </w:t>
      </w:r>
      <w:r w:rsidR="00CB7BF9" w:rsidRPr="00305820">
        <w:rPr>
          <w:rFonts w:ascii="Arial" w:hAnsi="Arial" w:cs="Arial"/>
          <w:sz w:val="24"/>
          <w:szCs w:val="24"/>
        </w:rPr>
        <w:t>is</w:t>
      </w:r>
      <w:r w:rsidR="009D3DC6" w:rsidRPr="00305820">
        <w:rPr>
          <w:rFonts w:ascii="Arial" w:hAnsi="Arial" w:cs="Arial"/>
          <w:sz w:val="24"/>
          <w:szCs w:val="24"/>
        </w:rPr>
        <w:t xml:space="preserve"> included in the </w:t>
      </w:r>
      <w:r>
        <w:rPr>
          <w:rFonts w:ascii="Arial" w:hAnsi="Arial" w:cs="Arial"/>
          <w:sz w:val="24"/>
          <w:szCs w:val="24"/>
        </w:rPr>
        <w:t xml:space="preserve">Caltrans SCRIPT </w:t>
      </w:r>
      <w:r w:rsidR="009D3DC6" w:rsidRPr="00305820">
        <w:rPr>
          <w:rFonts w:ascii="Arial" w:hAnsi="Arial" w:cs="Arial"/>
          <w:sz w:val="24"/>
          <w:szCs w:val="24"/>
        </w:rPr>
        <w:t>unconstrained project priority</w:t>
      </w:r>
      <w:r w:rsidR="00907AC7" w:rsidRPr="00305820">
        <w:rPr>
          <w:rFonts w:ascii="Arial" w:hAnsi="Arial" w:cs="Arial"/>
          <w:sz w:val="24"/>
          <w:szCs w:val="24"/>
        </w:rPr>
        <w:t xml:space="preserve"> list</w:t>
      </w:r>
      <w:r w:rsidR="00CB7BF9" w:rsidRPr="00305820">
        <w:rPr>
          <w:rFonts w:ascii="Arial" w:hAnsi="Arial" w:cs="Arial"/>
          <w:sz w:val="24"/>
          <w:szCs w:val="24"/>
        </w:rPr>
        <w:t>.</w:t>
      </w:r>
    </w:p>
    <w:p w14:paraId="34ECCEE0" w14:textId="1690C41D" w:rsidR="009D3DC6" w:rsidRPr="00787D1C" w:rsidRDefault="00787D1C" w:rsidP="00787D1C">
      <w:pPr>
        <w:spacing w:before="160"/>
        <w:rPr>
          <w:rFonts w:ascii="Arial" w:hAnsi="Arial" w:cs="Arial"/>
          <w:sz w:val="24"/>
          <w:szCs w:val="24"/>
        </w:rPr>
      </w:pPr>
      <w:r>
        <w:rPr>
          <w:rFonts w:ascii="Arial" w:hAnsi="Arial" w:cs="Arial"/>
          <w:sz w:val="24"/>
          <w:szCs w:val="24"/>
        </w:rPr>
        <w:t>The non-federal share may not be reduced by more than 10 percentage points.</w:t>
      </w:r>
    </w:p>
    <w:p w14:paraId="2B83F9AD" w14:textId="4C6DC5E2" w:rsidR="002B271C" w:rsidRDefault="003767E5" w:rsidP="00F873FC">
      <w:pPr>
        <w:rPr>
          <w:rFonts w:ascii="Arial" w:hAnsi="Arial" w:cs="Arial"/>
          <w:sz w:val="24"/>
          <w:szCs w:val="24"/>
        </w:rPr>
      </w:pPr>
      <w:r w:rsidRPr="003767E5">
        <w:rPr>
          <w:rFonts w:ascii="Arial" w:hAnsi="Arial" w:cs="Arial"/>
          <w:sz w:val="24"/>
          <w:szCs w:val="24"/>
        </w:rPr>
        <w:t xml:space="preserve">Match contributions may be made from private, local, </w:t>
      </w:r>
      <w:r w:rsidR="00A8563A">
        <w:rPr>
          <w:rFonts w:ascii="Arial" w:hAnsi="Arial" w:cs="Arial"/>
          <w:sz w:val="24"/>
          <w:szCs w:val="24"/>
        </w:rPr>
        <w:t xml:space="preserve">and </w:t>
      </w:r>
      <w:r w:rsidRPr="003767E5">
        <w:rPr>
          <w:rFonts w:ascii="Arial" w:hAnsi="Arial" w:cs="Arial"/>
          <w:sz w:val="24"/>
          <w:szCs w:val="24"/>
        </w:rPr>
        <w:t>state</w:t>
      </w:r>
      <w:r w:rsidR="00A8563A">
        <w:rPr>
          <w:rFonts w:ascii="Arial" w:hAnsi="Arial" w:cs="Arial"/>
          <w:sz w:val="24"/>
          <w:szCs w:val="24"/>
        </w:rPr>
        <w:t xml:space="preserve"> </w:t>
      </w:r>
      <w:r w:rsidRPr="003767E5">
        <w:rPr>
          <w:rFonts w:ascii="Arial" w:hAnsi="Arial" w:cs="Arial"/>
          <w:sz w:val="24"/>
          <w:szCs w:val="24"/>
        </w:rPr>
        <w:t>sources.</w:t>
      </w:r>
      <w:r w:rsidR="002B271C">
        <w:rPr>
          <w:rFonts w:ascii="Arial" w:hAnsi="Arial" w:cs="Arial"/>
          <w:sz w:val="24"/>
          <w:szCs w:val="24"/>
        </w:rPr>
        <w:t xml:space="preserve"> </w:t>
      </w:r>
      <w:r w:rsidR="00FB2C83">
        <w:rPr>
          <w:rFonts w:ascii="Arial" w:hAnsi="Arial" w:cs="Arial"/>
          <w:sz w:val="24"/>
          <w:szCs w:val="24"/>
        </w:rPr>
        <w:t>When evaluating matching funds, t</w:t>
      </w:r>
      <w:r w:rsidR="002B271C">
        <w:rPr>
          <w:rFonts w:ascii="Arial" w:hAnsi="Arial" w:cs="Arial"/>
          <w:sz w:val="24"/>
          <w:szCs w:val="24"/>
        </w:rPr>
        <w:t>he Commission will only consider funds that are not allocated by the Commission on a project-specific basis</w:t>
      </w:r>
      <w:r w:rsidR="0097100F">
        <w:rPr>
          <w:rFonts w:ascii="Arial" w:hAnsi="Arial" w:cs="Arial"/>
          <w:sz w:val="24"/>
          <w:szCs w:val="24"/>
        </w:rPr>
        <w:t xml:space="preserve">, except for </w:t>
      </w:r>
      <w:r w:rsidR="007128E1">
        <w:rPr>
          <w:rFonts w:ascii="Arial" w:hAnsi="Arial" w:cs="Arial"/>
          <w:sz w:val="24"/>
          <w:szCs w:val="24"/>
        </w:rPr>
        <w:t xml:space="preserve">State Transportation Improvement Program </w:t>
      </w:r>
      <w:r w:rsidR="00787D1C">
        <w:rPr>
          <w:rFonts w:ascii="Arial" w:hAnsi="Arial" w:cs="Arial"/>
          <w:sz w:val="24"/>
          <w:szCs w:val="24"/>
        </w:rPr>
        <w:t xml:space="preserve">and Local Partnership </w:t>
      </w:r>
      <w:r w:rsidR="0063590B">
        <w:rPr>
          <w:rFonts w:ascii="Arial" w:hAnsi="Arial" w:cs="Arial"/>
          <w:sz w:val="24"/>
          <w:szCs w:val="24"/>
        </w:rPr>
        <w:t xml:space="preserve">Formulaic </w:t>
      </w:r>
      <w:r w:rsidR="00787D1C">
        <w:rPr>
          <w:rFonts w:ascii="Arial" w:hAnsi="Arial" w:cs="Arial"/>
          <w:sz w:val="24"/>
          <w:szCs w:val="24"/>
        </w:rPr>
        <w:t xml:space="preserve">Program </w:t>
      </w:r>
      <w:r w:rsidR="007128E1">
        <w:rPr>
          <w:rFonts w:ascii="Arial" w:hAnsi="Arial" w:cs="Arial"/>
          <w:sz w:val="24"/>
          <w:szCs w:val="24"/>
        </w:rPr>
        <w:t>funds</w:t>
      </w:r>
      <w:r w:rsidR="0097100F">
        <w:rPr>
          <w:rFonts w:ascii="Arial" w:hAnsi="Arial" w:cs="Arial"/>
          <w:sz w:val="24"/>
          <w:szCs w:val="24"/>
        </w:rPr>
        <w:t>.</w:t>
      </w:r>
    </w:p>
    <w:p w14:paraId="2C74EE9D" w14:textId="2301D965" w:rsidR="001D2336" w:rsidRPr="00CF7B54" w:rsidRDefault="003767E5" w:rsidP="00DA7022">
      <w:pPr>
        <w:rPr>
          <w:rFonts w:ascii="Arial" w:hAnsi="Arial" w:cs="Arial"/>
          <w:color w:val="FF0000"/>
          <w:sz w:val="24"/>
          <w:szCs w:val="24"/>
        </w:rPr>
      </w:pPr>
      <w:r w:rsidRPr="003767E5">
        <w:rPr>
          <w:rFonts w:ascii="Arial" w:hAnsi="Arial" w:cs="Arial"/>
          <w:sz w:val="24"/>
          <w:szCs w:val="24"/>
        </w:rPr>
        <w:t>The matching funds must be expended concurrently and proportionate to the Local Transportation Climate Adaptation Program. Costs incurred prior to allocation will not be counted towards the match.</w:t>
      </w:r>
      <w:r w:rsidR="00F873FC" w:rsidRPr="00F873FC">
        <w:t xml:space="preserve"> </w:t>
      </w:r>
      <w:bookmarkStart w:id="239" w:name="_Toc133322169"/>
      <w:bookmarkStart w:id="240" w:name="_Toc133322717"/>
      <w:bookmarkStart w:id="241" w:name="_Toc133323265"/>
      <w:bookmarkStart w:id="242" w:name="_Toc133323815"/>
      <w:bookmarkStart w:id="243" w:name="_Toc133324607"/>
      <w:bookmarkStart w:id="244" w:name="_Toc133325157"/>
      <w:bookmarkStart w:id="245" w:name="_Toc133322170"/>
      <w:bookmarkStart w:id="246" w:name="_Toc133322718"/>
      <w:bookmarkStart w:id="247" w:name="_Toc133323266"/>
      <w:bookmarkStart w:id="248" w:name="_Toc133323816"/>
      <w:bookmarkStart w:id="249" w:name="_Toc133324608"/>
      <w:bookmarkStart w:id="250" w:name="_Toc133325158"/>
      <w:bookmarkStart w:id="251" w:name="_Toc133322171"/>
      <w:bookmarkStart w:id="252" w:name="_Toc133322719"/>
      <w:bookmarkStart w:id="253" w:name="_Toc133323267"/>
      <w:bookmarkStart w:id="254" w:name="_Toc133323817"/>
      <w:bookmarkStart w:id="255" w:name="_Toc133324609"/>
      <w:bookmarkStart w:id="256" w:name="_Toc133325159"/>
      <w:bookmarkStart w:id="257" w:name="_Toc133322172"/>
      <w:bookmarkStart w:id="258" w:name="_Toc133322720"/>
      <w:bookmarkStart w:id="259" w:name="_Toc133323268"/>
      <w:bookmarkStart w:id="260" w:name="_Toc133323818"/>
      <w:bookmarkStart w:id="261" w:name="_Toc133324610"/>
      <w:bookmarkStart w:id="262" w:name="_Toc133325160"/>
      <w:bookmarkStart w:id="263" w:name="_Toc133322173"/>
      <w:bookmarkStart w:id="264" w:name="_Toc133322721"/>
      <w:bookmarkStart w:id="265" w:name="_Toc133323269"/>
      <w:bookmarkStart w:id="266" w:name="_Toc133323819"/>
      <w:bookmarkStart w:id="267" w:name="_Toc133324611"/>
      <w:bookmarkStart w:id="268" w:name="_Toc133325161"/>
      <w:bookmarkStart w:id="269" w:name="_Toc133322174"/>
      <w:bookmarkStart w:id="270" w:name="_Toc133322722"/>
      <w:bookmarkStart w:id="271" w:name="_Toc133323270"/>
      <w:bookmarkStart w:id="272" w:name="_Toc133323820"/>
      <w:bookmarkStart w:id="273" w:name="_Toc133324612"/>
      <w:bookmarkStart w:id="274" w:name="_Toc133325162"/>
      <w:bookmarkStart w:id="275" w:name="_Toc133322175"/>
      <w:bookmarkStart w:id="276" w:name="_Toc133322723"/>
      <w:bookmarkStart w:id="277" w:name="_Toc133323271"/>
      <w:bookmarkStart w:id="278" w:name="_Toc133323821"/>
      <w:bookmarkStart w:id="279" w:name="_Toc133324613"/>
      <w:bookmarkStart w:id="280" w:name="_Toc133325163"/>
      <w:bookmarkStart w:id="281" w:name="_Toc133322176"/>
      <w:bookmarkStart w:id="282" w:name="_Toc133322724"/>
      <w:bookmarkStart w:id="283" w:name="_Toc133323272"/>
      <w:bookmarkStart w:id="284" w:name="_Toc133323822"/>
      <w:bookmarkStart w:id="285" w:name="_Toc133324614"/>
      <w:bookmarkStart w:id="286" w:name="_Toc133325164"/>
      <w:bookmarkStart w:id="287" w:name="_Toc133322177"/>
      <w:bookmarkStart w:id="288" w:name="_Toc133322725"/>
      <w:bookmarkStart w:id="289" w:name="_Toc133323273"/>
      <w:bookmarkStart w:id="290" w:name="_Toc133323823"/>
      <w:bookmarkStart w:id="291" w:name="_Toc133324615"/>
      <w:bookmarkStart w:id="292" w:name="_Toc133325165"/>
      <w:bookmarkStart w:id="293" w:name="_Toc133322179"/>
      <w:bookmarkStart w:id="294" w:name="_Toc133322727"/>
      <w:bookmarkStart w:id="295" w:name="_Toc133323275"/>
      <w:bookmarkStart w:id="296" w:name="_Toc133323825"/>
      <w:bookmarkStart w:id="297" w:name="_Toc133324617"/>
      <w:bookmarkStart w:id="298" w:name="_Toc133325167"/>
      <w:bookmarkStart w:id="299" w:name="_Toc133322180"/>
      <w:bookmarkStart w:id="300" w:name="_Toc133322728"/>
      <w:bookmarkStart w:id="301" w:name="_Toc133323276"/>
      <w:bookmarkStart w:id="302" w:name="_Toc133323826"/>
      <w:bookmarkStart w:id="303" w:name="_Toc133324618"/>
      <w:bookmarkStart w:id="304" w:name="_Toc133325168"/>
      <w:bookmarkStart w:id="305" w:name="_Toc133322181"/>
      <w:bookmarkStart w:id="306" w:name="_Toc133322729"/>
      <w:bookmarkStart w:id="307" w:name="_Toc133323277"/>
      <w:bookmarkStart w:id="308" w:name="_Toc133323827"/>
      <w:bookmarkStart w:id="309" w:name="_Toc133324619"/>
      <w:bookmarkStart w:id="310" w:name="_Toc133325169"/>
      <w:bookmarkStart w:id="311" w:name="_Toc133322182"/>
      <w:bookmarkStart w:id="312" w:name="_Toc133322730"/>
      <w:bookmarkStart w:id="313" w:name="_Toc133323278"/>
      <w:bookmarkStart w:id="314" w:name="_Toc133323828"/>
      <w:bookmarkStart w:id="315" w:name="_Toc133324620"/>
      <w:bookmarkStart w:id="316" w:name="_Toc133325170"/>
      <w:bookmarkStart w:id="317" w:name="_Toc133322183"/>
      <w:bookmarkStart w:id="318" w:name="_Toc133322731"/>
      <w:bookmarkStart w:id="319" w:name="_Toc133323279"/>
      <w:bookmarkStart w:id="320" w:name="_Toc133323829"/>
      <w:bookmarkStart w:id="321" w:name="_Toc133324621"/>
      <w:bookmarkStart w:id="322" w:name="_Toc133325171"/>
      <w:bookmarkStart w:id="323" w:name="_Toc133322184"/>
      <w:bookmarkStart w:id="324" w:name="_Toc133322732"/>
      <w:bookmarkStart w:id="325" w:name="_Toc133323280"/>
      <w:bookmarkStart w:id="326" w:name="_Toc133323830"/>
      <w:bookmarkStart w:id="327" w:name="_Toc133324622"/>
      <w:bookmarkStart w:id="328" w:name="_Toc133325172"/>
      <w:bookmarkStart w:id="329" w:name="_Toc133322185"/>
      <w:bookmarkStart w:id="330" w:name="_Toc133322733"/>
      <w:bookmarkStart w:id="331" w:name="_Toc133323281"/>
      <w:bookmarkStart w:id="332" w:name="_Toc133323831"/>
      <w:bookmarkStart w:id="333" w:name="_Toc133324623"/>
      <w:bookmarkStart w:id="334" w:name="_Toc133325173"/>
      <w:bookmarkStart w:id="335" w:name="_Toc133322186"/>
      <w:bookmarkStart w:id="336" w:name="_Toc133322734"/>
      <w:bookmarkStart w:id="337" w:name="_Toc133323282"/>
      <w:bookmarkStart w:id="338" w:name="_Toc133323832"/>
      <w:bookmarkStart w:id="339" w:name="_Toc133324624"/>
      <w:bookmarkStart w:id="340" w:name="_Toc133325174"/>
      <w:bookmarkStart w:id="341" w:name="_Toc133322187"/>
      <w:bookmarkStart w:id="342" w:name="_Toc133322735"/>
      <w:bookmarkStart w:id="343" w:name="_Toc133323283"/>
      <w:bookmarkStart w:id="344" w:name="_Toc133323833"/>
      <w:bookmarkStart w:id="345" w:name="_Toc133324625"/>
      <w:bookmarkStart w:id="346" w:name="_Toc133325175"/>
      <w:bookmarkStart w:id="347" w:name="_Toc133322188"/>
      <w:bookmarkStart w:id="348" w:name="_Toc133322736"/>
      <w:bookmarkStart w:id="349" w:name="_Toc133323284"/>
      <w:bookmarkStart w:id="350" w:name="_Toc133323834"/>
      <w:bookmarkStart w:id="351" w:name="_Toc133324626"/>
      <w:bookmarkStart w:id="352" w:name="_Toc133325176"/>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sidR="00B44234">
        <w:rPr>
          <w:rFonts w:ascii="Arial" w:hAnsi="Arial" w:cs="Arial"/>
          <w:sz w:val="24"/>
          <w:szCs w:val="24"/>
        </w:rPr>
        <w:br w:type="page"/>
      </w:r>
      <w:bookmarkStart w:id="353" w:name="_Toc133322190"/>
      <w:bookmarkStart w:id="354" w:name="_Toc133322738"/>
      <w:bookmarkStart w:id="355" w:name="_Toc133323286"/>
      <w:bookmarkStart w:id="356" w:name="_Toc133323836"/>
      <w:bookmarkStart w:id="357" w:name="_Toc133324628"/>
      <w:bookmarkStart w:id="358" w:name="_Toc133325178"/>
      <w:bookmarkStart w:id="359" w:name="_Toc133322191"/>
      <w:bookmarkStart w:id="360" w:name="_Toc133322739"/>
      <w:bookmarkStart w:id="361" w:name="_Toc133323287"/>
      <w:bookmarkStart w:id="362" w:name="_Toc133323837"/>
      <w:bookmarkStart w:id="363" w:name="_Toc133324629"/>
      <w:bookmarkStart w:id="364" w:name="_Toc133325179"/>
      <w:bookmarkStart w:id="365" w:name="_Toc133322192"/>
      <w:bookmarkStart w:id="366" w:name="_Toc133322740"/>
      <w:bookmarkStart w:id="367" w:name="_Toc133323288"/>
      <w:bookmarkStart w:id="368" w:name="_Toc133323838"/>
      <w:bookmarkStart w:id="369" w:name="_Toc133324630"/>
      <w:bookmarkStart w:id="370" w:name="_Toc133325180"/>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067CE6C0" w14:textId="0AF5C7DE" w:rsidR="001D2336" w:rsidRPr="00DA7022" w:rsidRDefault="00A72D5C" w:rsidP="00385A4B">
      <w:pPr>
        <w:pStyle w:val="Heading1"/>
        <w:numPr>
          <w:ilvl w:val="0"/>
          <w:numId w:val="66"/>
        </w:numPr>
        <w:spacing w:after="240"/>
      </w:pPr>
      <w:bookmarkStart w:id="371" w:name="_Toc166070413"/>
      <w:bookmarkStart w:id="372" w:name="_Toc167280696"/>
      <w:r w:rsidRPr="002B6D86">
        <w:lastRenderedPageBreak/>
        <w:t>E</w:t>
      </w:r>
      <w:r>
        <w:t>VALUATION</w:t>
      </w:r>
      <w:bookmarkStart w:id="373" w:name="_Toc133322194"/>
      <w:bookmarkStart w:id="374" w:name="_Toc133322742"/>
      <w:bookmarkStart w:id="375" w:name="_Toc133323290"/>
      <w:bookmarkStart w:id="376" w:name="_Toc133323840"/>
      <w:bookmarkStart w:id="377" w:name="_Toc133324632"/>
      <w:bookmarkStart w:id="378" w:name="_Toc133325182"/>
      <w:bookmarkStart w:id="379" w:name="_Toc133322204"/>
      <w:bookmarkStart w:id="380" w:name="_Toc133322752"/>
      <w:bookmarkStart w:id="381" w:name="_Toc133323300"/>
      <w:bookmarkStart w:id="382" w:name="_Toc133323850"/>
      <w:bookmarkStart w:id="383" w:name="_Toc133324642"/>
      <w:bookmarkStart w:id="384" w:name="_Toc133325192"/>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273C45C7" w14:textId="61E41816" w:rsidR="003767E5" w:rsidRPr="00C64C03" w:rsidRDefault="003767E5" w:rsidP="00385A4B">
      <w:pPr>
        <w:pStyle w:val="Heading2"/>
        <w:numPr>
          <w:ilvl w:val="0"/>
          <w:numId w:val="81"/>
        </w:numPr>
        <w:ind w:left="360"/>
      </w:pPr>
      <w:bookmarkStart w:id="385" w:name="_Toc166070414"/>
      <w:bookmarkStart w:id="386" w:name="_Toc167280697"/>
      <w:r w:rsidRPr="00C64C03">
        <w:t>Screening Criteria</w:t>
      </w:r>
      <w:bookmarkEnd w:id="385"/>
      <w:bookmarkEnd w:id="386"/>
    </w:p>
    <w:p w14:paraId="4A0A8AAC" w14:textId="7FB6976C" w:rsidR="003767E5" w:rsidRPr="003767E5" w:rsidRDefault="003767E5" w:rsidP="00940F58">
      <w:pPr>
        <w:spacing w:before="160"/>
        <w:rPr>
          <w:rFonts w:ascii="Arial" w:hAnsi="Arial" w:cs="Arial"/>
          <w:sz w:val="24"/>
          <w:szCs w:val="24"/>
        </w:rPr>
      </w:pPr>
      <w:r w:rsidRPr="003767E5">
        <w:rPr>
          <w:rFonts w:ascii="Arial" w:hAnsi="Arial" w:cs="Arial"/>
          <w:sz w:val="24"/>
          <w:szCs w:val="24"/>
        </w:rPr>
        <w:t>Project nominations will receive an initial screening by the Commission for</w:t>
      </w:r>
      <w:r w:rsidR="00647BCA">
        <w:rPr>
          <w:rFonts w:ascii="Arial" w:hAnsi="Arial" w:cs="Arial"/>
          <w:sz w:val="24"/>
          <w:szCs w:val="24"/>
        </w:rPr>
        <w:t xml:space="preserve"> </w:t>
      </w:r>
      <w:r w:rsidRPr="003767E5">
        <w:rPr>
          <w:rFonts w:ascii="Arial" w:hAnsi="Arial" w:cs="Arial"/>
          <w:sz w:val="24"/>
          <w:szCs w:val="24"/>
        </w:rPr>
        <w:t xml:space="preserve">completeness and eligibility before proceeding to the evaluation process. </w:t>
      </w:r>
    </w:p>
    <w:p w14:paraId="791D2409" w14:textId="4DAC0107" w:rsidR="00EB6789" w:rsidRPr="00E43A4E" w:rsidRDefault="003767E5" w:rsidP="00E43A4E">
      <w:pPr>
        <w:rPr>
          <w:rFonts w:ascii="Arial" w:hAnsi="Arial" w:cs="Arial"/>
          <w:sz w:val="24"/>
          <w:szCs w:val="24"/>
        </w:rPr>
      </w:pPr>
      <w:r w:rsidRPr="003767E5">
        <w:rPr>
          <w:rFonts w:ascii="Arial" w:hAnsi="Arial" w:cs="Arial"/>
          <w:sz w:val="24"/>
          <w:szCs w:val="24"/>
        </w:rPr>
        <w:t xml:space="preserve">Incomplete or ineligible applications will not be evaluated. Before evaluation, project </w:t>
      </w:r>
      <w:r w:rsidR="00BE2139">
        <w:rPr>
          <w:rFonts w:ascii="Arial" w:hAnsi="Arial" w:cs="Arial"/>
          <w:sz w:val="24"/>
          <w:szCs w:val="24"/>
        </w:rPr>
        <w:t>nomination</w:t>
      </w:r>
      <w:r w:rsidR="00BE2139" w:rsidRPr="003767E5">
        <w:rPr>
          <w:rFonts w:ascii="Arial" w:hAnsi="Arial" w:cs="Arial"/>
          <w:sz w:val="24"/>
          <w:szCs w:val="24"/>
        </w:rPr>
        <w:t xml:space="preserve">s </w:t>
      </w:r>
      <w:r w:rsidRPr="003767E5">
        <w:rPr>
          <w:rFonts w:ascii="Arial" w:hAnsi="Arial" w:cs="Arial"/>
          <w:sz w:val="24"/>
          <w:szCs w:val="24"/>
        </w:rPr>
        <w:t xml:space="preserve">will be screened for the following: </w:t>
      </w:r>
    </w:p>
    <w:p w14:paraId="0B18D511" w14:textId="5EFA96B5" w:rsidR="007D6853" w:rsidRPr="006F3A39" w:rsidRDefault="0044587F" w:rsidP="00385A4B">
      <w:pPr>
        <w:pStyle w:val="ListParagraph"/>
        <w:numPr>
          <w:ilvl w:val="0"/>
          <w:numId w:val="20"/>
        </w:numPr>
        <w:ind w:left="360"/>
        <w:rPr>
          <w:rFonts w:ascii="Arial" w:hAnsi="Arial" w:cs="Arial"/>
          <w:sz w:val="24"/>
          <w:szCs w:val="24"/>
        </w:rPr>
      </w:pPr>
      <w:r w:rsidRPr="006F3A39">
        <w:rPr>
          <w:rFonts w:ascii="Arial" w:hAnsi="Arial" w:cs="Arial"/>
          <w:sz w:val="24"/>
          <w:szCs w:val="24"/>
        </w:rPr>
        <w:t>Identif</w:t>
      </w:r>
      <w:r w:rsidR="002B0498" w:rsidRPr="006F3A39">
        <w:rPr>
          <w:rFonts w:ascii="Arial" w:hAnsi="Arial" w:cs="Arial"/>
          <w:sz w:val="24"/>
          <w:szCs w:val="24"/>
        </w:rPr>
        <w:t>ication of</w:t>
      </w:r>
      <w:r w:rsidR="0057210E" w:rsidRPr="006F3A39">
        <w:rPr>
          <w:rFonts w:ascii="Arial" w:hAnsi="Arial" w:cs="Arial"/>
          <w:sz w:val="24"/>
          <w:szCs w:val="24"/>
        </w:rPr>
        <w:t xml:space="preserve"> </w:t>
      </w:r>
      <w:r w:rsidRPr="006F3A39">
        <w:rPr>
          <w:rFonts w:ascii="Arial" w:hAnsi="Arial" w:cs="Arial"/>
          <w:sz w:val="24"/>
          <w:szCs w:val="24"/>
        </w:rPr>
        <w:t>at least one</w:t>
      </w:r>
      <w:r w:rsidR="0003068A" w:rsidRPr="006F3A39">
        <w:rPr>
          <w:rFonts w:ascii="Arial" w:hAnsi="Arial" w:cs="Arial"/>
          <w:sz w:val="24"/>
          <w:szCs w:val="24"/>
        </w:rPr>
        <w:t xml:space="preserve"> </w:t>
      </w:r>
      <w:r w:rsidR="007D6853" w:rsidRPr="006F3A39">
        <w:rPr>
          <w:rFonts w:ascii="Arial" w:hAnsi="Arial" w:cs="Arial"/>
          <w:sz w:val="24"/>
          <w:szCs w:val="24"/>
        </w:rPr>
        <w:t>projected climate threat</w:t>
      </w:r>
      <w:r w:rsidR="005B2584" w:rsidRPr="006F3A39">
        <w:rPr>
          <w:rFonts w:ascii="Arial" w:hAnsi="Arial" w:cs="Arial"/>
          <w:sz w:val="24"/>
          <w:szCs w:val="24"/>
        </w:rPr>
        <w:t xml:space="preserve"> </w:t>
      </w:r>
      <w:r w:rsidR="007D6853" w:rsidRPr="006F3A39">
        <w:rPr>
          <w:rFonts w:ascii="Arial" w:hAnsi="Arial" w:cs="Arial"/>
          <w:sz w:val="24"/>
          <w:szCs w:val="24"/>
        </w:rPr>
        <w:t>that</w:t>
      </w:r>
      <w:r w:rsidR="005B2584" w:rsidRPr="006F3A39">
        <w:rPr>
          <w:rFonts w:ascii="Arial" w:hAnsi="Arial" w:cs="Arial"/>
          <w:sz w:val="24"/>
          <w:szCs w:val="24"/>
        </w:rPr>
        <w:t xml:space="preserve"> will pose a risk to </w:t>
      </w:r>
      <w:r w:rsidR="000876E1" w:rsidRPr="006F3A39">
        <w:rPr>
          <w:rFonts w:ascii="Arial" w:hAnsi="Arial" w:cs="Arial"/>
          <w:sz w:val="24"/>
          <w:szCs w:val="24"/>
        </w:rPr>
        <w:t>transportation infrastructure</w:t>
      </w:r>
      <w:r w:rsidR="006C662D" w:rsidRPr="006F3A39">
        <w:rPr>
          <w:rFonts w:ascii="Arial" w:hAnsi="Arial" w:cs="Arial"/>
          <w:sz w:val="24"/>
          <w:szCs w:val="24"/>
        </w:rPr>
        <w:t xml:space="preserve"> </w:t>
      </w:r>
      <w:r w:rsidR="006C662D" w:rsidRPr="003514B9">
        <w:rPr>
          <w:rFonts w:ascii="Arial" w:hAnsi="Arial" w:cs="Arial"/>
          <w:sz w:val="24"/>
          <w:szCs w:val="24"/>
        </w:rPr>
        <w:t>using Cal-Adapt or Our Coast, Our Future web tools (</w:t>
      </w:r>
      <w:r w:rsidR="006C662D" w:rsidRPr="00915862">
        <w:rPr>
          <w:rFonts w:ascii="Arial" w:hAnsi="Arial" w:cs="Arial"/>
          <w:b/>
          <w:bCs/>
          <w:sz w:val="24"/>
          <w:szCs w:val="24"/>
        </w:rPr>
        <w:t>Appendix C</w:t>
      </w:r>
      <w:r w:rsidR="006C662D" w:rsidRPr="003514B9">
        <w:rPr>
          <w:rFonts w:ascii="Arial" w:hAnsi="Arial" w:cs="Arial"/>
          <w:sz w:val="24"/>
          <w:szCs w:val="24"/>
        </w:rPr>
        <w:t>)</w:t>
      </w:r>
      <w:r w:rsidR="00A829E4" w:rsidRPr="003514B9">
        <w:rPr>
          <w:rFonts w:ascii="Arial" w:hAnsi="Arial" w:cs="Arial"/>
          <w:sz w:val="24"/>
          <w:szCs w:val="24"/>
        </w:rPr>
        <w:t>.</w:t>
      </w:r>
      <w:r w:rsidR="00647BCA" w:rsidRPr="003514B9">
        <w:rPr>
          <w:rFonts w:ascii="Arial" w:hAnsi="Arial" w:cs="Arial"/>
          <w:sz w:val="24"/>
          <w:szCs w:val="24"/>
        </w:rPr>
        <w:t xml:space="preserve"> </w:t>
      </w:r>
      <w:r w:rsidR="00084278" w:rsidRPr="003514B9">
        <w:rPr>
          <w:rFonts w:ascii="Arial" w:hAnsi="Arial" w:cs="Arial"/>
          <w:sz w:val="24"/>
          <w:szCs w:val="24"/>
        </w:rPr>
        <w:t>Applicants must p</w:t>
      </w:r>
      <w:r w:rsidR="001626FF" w:rsidRPr="003514B9">
        <w:rPr>
          <w:rFonts w:ascii="Arial" w:hAnsi="Arial" w:cs="Arial"/>
          <w:sz w:val="24"/>
          <w:szCs w:val="24"/>
        </w:rPr>
        <w:t xml:space="preserve">rovide </w:t>
      </w:r>
      <w:r w:rsidR="00E33B78" w:rsidRPr="003514B9">
        <w:rPr>
          <w:rFonts w:ascii="Arial" w:hAnsi="Arial" w:cs="Arial"/>
          <w:sz w:val="24"/>
          <w:szCs w:val="24"/>
        </w:rPr>
        <w:t xml:space="preserve">a screenshot or screen printout </w:t>
      </w:r>
      <w:r w:rsidR="00A829E4" w:rsidRPr="003514B9">
        <w:rPr>
          <w:rFonts w:ascii="Arial" w:hAnsi="Arial" w:cs="Arial"/>
          <w:sz w:val="24"/>
          <w:szCs w:val="24"/>
        </w:rPr>
        <w:t xml:space="preserve">from Cal-Adapt or Our Coast, Our Future </w:t>
      </w:r>
      <w:r w:rsidR="00E33B78" w:rsidRPr="003514B9">
        <w:rPr>
          <w:rFonts w:ascii="Arial" w:hAnsi="Arial" w:cs="Arial"/>
          <w:sz w:val="24"/>
          <w:szCs w:val="24"/>
        </w:rPr>
        <w:t>that clearly shows the data view screen</w:t>
      </w:r>
      <w:r w:rsidR="00F445D4" w:rsidRPr="003514B9">
        <w:rPr>
          <w:rFonts w:ascii="Arial" w:hAnsi="Arial" w:cs="Arial"/>
          <w:sz w:val="24"/>
          <w:szCs w:val="24"/>
        </w:rPr>
        <w:t xml:space="preserve"> with displayed</w:t>
      </w:r>
      <w:r w:rsidR="00084278" w:rsidRPr="003514B9">
        <w:rPr>
          <w:rFonts w:ascii="Arial" w:hAnsi="Arial" w:cs="Arial"/>
          <w:sz w:val="24"/>
          <w:szCs w:val="24"/>
        </w:rPr>
        <w:t xml:space="preserve"> climate </w:t>
      </w:r>
      <w:r w:rsidR="00F445D4" w:rsidRPr="003514B9">
        <w:rPr>
          <w:rFonts w:ascii="Arial" w:hAnsi="Arial" w:cs="Arial"/>
          <w:sz w:val="24"/>
          <w:szCs w:val="24"/>
        </w:rPr>
        <w:t>threat information that supports the project nomination</w:t>
      </w:r>
      <w:r w:rsidR="001626FF" w:rsidRPr="003514B9">
        <w:rPr>
          <w:rFonts w:ascii="Arial" w:hAnsi="Arial" w:cs="Arial"/>
          <w:sz w:val="24"/>
          <w:szCs w:val="24"/>
        </w:rPr>
        <w:t>.</w:t>
      </w:r>
      <w:r w:rsidR="00F445D4" w:rsidRPr="003514B9">
        <w:rPr>
          <w:rFonts w:ascii="Arial" w:hAnsi="Arial" w:cs="Arial"/>
          <w:sz w:val="24"/>
          <w:szCs w:val="24"/>
        </w:rPr>
        <w:t xml:space="preserve"> </w:t>
      </w:r>
    </w:p>
    <w:p w14:paraId="5999F174" w14:textId="77777777" w:rsidR="007D6853" w:rsidRPr="006F3A39" w:rsidRDefault="007D6853" w:rsidP="00755545">
      <w:pPr>
        <w:pStyle w:val="ListParagraph"/>
        <w:ind w:left="540"/>
        <w:rPr>
          <w:rFonts w:ascii="Arial" w:hAnsi="Arial" w:cs="Arial"/>
          <w:sz w:val="24"/>
          <w:szCs w:val="24"/>
        </w:rPr>
      </w:pPr>
    </w:p>
    <w:p w14:paraId="6951706B" w14:textId="5B824B82" w:rsidR="00D4119D" w:rsidRPr="006F3A39" w:rsidRDefault="007D6853" w:rsidP="00385A4B">
      <w:pPr>
        <w:pStyle w:val="ListParagraph"/>
        <w:numPr>
          <w:ilvl w:val="0"/>
          <w:numId w:val="20"/>
        </w:numPr>
        <w:ind w:left="360"/>
        <w:rPr>
          <w:rFonts w:ascii="Arial" w:hAnsi="Arial" w:cs="Arial"/>
          <w:sz w:val="24"/>
          <w:szCs w:val="24"/>
        </w:rPr>
      </w:pPr>
      <w:r w:rsidRPr="006F3A39">
        <w:rPr>
          <w:rFonts w:ascii="Arial" w:hAnsi="Arial" w:cs="Arial"/>
          <w:sz w:val="24"/>
          <w:szCs w:val="24"/>
        </w:rPr>
        <w:t>Identif</w:t>
      </w:r>
      <w:r w:rsidR="00F30325" w:rsidRPr="006F3A39">
        <w:rPr>
          <w:rFonts w:ascii="Arial" w:hAnsi="Arial" w:cs="Arial"/>
          <w:sz w:val="24"/>
          <w:szCs w:val="24"/>
        </w:rPr>
        <w:t>ication of</w:t>
      </w:r>
      <w:r w:rsidRPr="006F3A39">
        <w:rPr>
          <w:rFonts w:ascii="Arial" w:hAnsi="Arial" w:cs="Arial"/>
          <w:sz w:val="24"/>
          <w:szCs w:val="24"/>
        </w:rPr>
        <w:t xml:space="preserve"> </w:t>
      </w:r>
      <w:bookmarkStart w:id="387" w:name="_Hlk124429145"/>
      <w:r w:rsidRPr="006F3A39">
        <w:rPr>
          <w:rFonts w:ascii="Arial" w:hAnsi="Arial" w:cs="Arial"/>
          <w:sz w:val="24"/>
          <w:szCs w:val="24"/>
        </w:rPr>
        <w:t>climate</w:t>
      </w:r>
      <w:r w:rsidR="009C2378" w:rsidRPr="006F3A39">
        <w:rPr>
          <w:rFonts w:ascii="Arial" w:hAnsi="Arial" w:cs="Arial"/>
          <w:sz w:val="24"/>
          <w:szCs w:val="24"/>
        </w:rPr>
        <w:t xml:space="preserve"> </w:t>
      </w:r>
      <w:r w:rsidRPr="006F3A39">
        <w:rPr>
          <w:rFonts w:ascii="Arial" w:hAnsi="Arial" w:cs="Arial"/>
          <w:sz w:val="24"/>
          <w:szCs w:val="24"/>
        </w:rPr>
        <w:t>vulnerable</w:t>
      </w:r>
      <w:r w:rsidR="009C2378" w:rsidRPr="006F3A39">
        <w:rPr>
          <w:rFonts w:ascii="Arial" w:hAnsi="Arial" w:cs="Arial"/>
          <w:sz w:val="24"/>
          <w:szCs w:val="24"/>
        </w:rPr>
        <w:t>, under-resourced, or underserved</w:t>
      </w:r>
      <w:r w:rsidRPr="006F3A39">
        <w:rPr>
          <w:rFonts w:ascii="Arial" w:hAnsi="Arial" w:cs="Arial"/>
          <w:sz w:val="24"/>
          <w:szCs w:val="24"/>
        </w:rPr>
        <w:t xml:space="preserve"> communities</w:t>
      </w:r>
      <w:r w:rsidR="00882B86" w:rsidRPr="006F3A39">
        <w:rPr>
          <w:rFonts w:ascii="Arial" w:hAnsi="Arial" w:cs="Arial"/>
          <w:sz w:val="24"/>
          <w:szCs w:val="24"/>
        </w:rPr>
        <w:t xml:space="preserve"> (</w:t>
      </w:r>
      <w:r w:rsidR="00882B86" w:rsidRPr="007C25EC">
        <w:rPr>
          <w:rFonts w:ascii="Arial" w:hAnsi="Arial" w:cs="Arial"/>
          <w:b/>
          <w:bCs/>
          <w:sz w:val="24"/>
          <w:szCs w:val="24"/>
        </w:rPr>
        <w:t xml:space="preserve">Appendix </w:t>
      </w:r>
      <w:r w:rsidR="00A829E4" w:rsidRPr="007C25EC">
        <w:rPr>
          <w:rFonts w:ascii="Arial" w:hAnsi="Arial" w:cs="Arial"/>
          <w:b/>
          <w:bCs/>
          <w:sz w:val="24"/>
          <w:szCs w:val="24"/>
        </w:rPr>
        <w:t>D</w:t>
      </w:r>
      <w:r w:rsidR="00882B86" w:rsidRPr="006F3A39">
        <w:rPr>
          <w:rFonts w:ascii="Arial" w:hAnsi="Arial" w:cs="Arial"/>
          <w:sz w:val="24"/>
          <w:szCs w:val="24"/>
        </w:rPr>
        <w:t>)</w:t>
      </w:r>
      <w:r w:rsidRPr="006F3A39">
        <w:rPr>
          <w:rFonts w:ascii="Arial" w:hAnsi="Arial" w:cs="Arial"/>
          <w:sz w:val="24"/>
          <w:szCs w:val="24"/>
        </w:rPr>
        <w:t xml:space="preserve"> </w:t>
      </w:r>
      <w:bookmarkEnd w:id="387"/>
      <w:r w:rsidRPr="006F3A39">
        <w:rPr>
          <w:rFonts w:ascii="Arial" w:hAnsi="Arial" w:cs="Arial"/>
          <w:sz w:val="24"/>
          <w:szCs w:val="24"/>
        </w:rPr>
        <w:t xml:space="preserve">who will be </w:t>
      </w:r>
      <w:r w:rsidR="00882B86" w:rsidRPr="006F3A39">
        <w:rPr>
          <w:rFonts w:ascii="Arial" w:hAnsi="Arial" w:cs="Arial"/>
          <w:sz w:val="24"/>
          <w:szCs w:val="24"/>
        </w:rPr>
        <w:t xml:space="preserve">directly </w:t>
      </w:r>
      <w:r w:rsidRPr="006F3A39">
        <w:rPr>
          <w:rFonts w:ascii="Arial" w:hAnsi="Arial" w:cs="Arial"/>
          <w:sz w:val="24"/>
          <w:szCs w:val="24"/>
        </w:rPr>
        <w:t xml:space="preserve">impacted </w:t>
      </w:r>
      <w:r w:rsidR="00882B86" w:rsidRPr="006F3A39">
        <w:rPr>
          <w:rFonts w:ascii="Arial" w:hAnsi="Arial" w:cs="Arial"/>
          <w:sz w:val="24"/>
          <w:szCs w:val="24"/>
        </w:rPr>
        <w:t>by the</w:t>
      </w:r>
      <w:r w:rsidR="00025B3A" w:rsidRPr="006F3A39">
        <w:rPr>
          <w:rFonts w:ascii="Arial" w:hAnsi="Arial" w:cs="Arial"/>
          <w:sz w:val="24"/>
          <w:szCs w:val="24"/>
        </w:rPr>
        <w:t xml:space="preserve"> climate threat</w:t>
      </w:r>
      <w:r w:rsidR="00A4651D" w:rsidRPr="006F3A39">
        <w:rPr>
          <w:rFonts w:ascii="Arial" w:hAnsi="Arial" w:cs="Arial"/>
          <w:sz w:val="24"/>
          <w:szCs w:val="24"/>
        </w:rPr>
        <w:t>’s</w:t>
      </w:r>
      <w:r w:rsidR="00025B3A" w:rsidRPr="006F3A39">
        <w:rPr>
          <w:rFonts w:ascii="Arial" w:hAnsi="Arial" w:cs="Arial"/>
          <w:sz w:val="24"/>
          <w:szCs w:val="24"/>
        </w:rPr>
        <w:t xml:space="preserve"> effects on the</w:t>
      </w:r>
      <w:r w:rsidR="00882B86" w:rsidRPr="006F3A39">
        <w:rPr>
          <w:rFonts w:ascii="Arial" w:hAnsi="Arial" w:cs="Arial"/>
          <w:sz w:val="24"/>
          <w:szCs w:val="24"/>
        </w:rPr>
        <w:t xml:space="preserve"> at-risk transportation infrastructure</w:t>
      </w:r>
      <w:r w:rsidR="00A829E4" w:rsidRPr="006F3A39">
        <w:rPr>
          <w:rFonts w:ascii="Arial" w:hAnsi="Arial" w:cs="Arial"/>
          <w:sz w:val="24"/>
          <w:szCs w:val="24"/>
        </w:rPr>
        <w:t xml:space="preserve">, </w:t>
      </w:r>
      <w:r w:rsidR="00A829E4" w:rsidRPr="003514B9">
        <w:rPr>
          <w:rFonts w:ascii="Arial" w:hAnsi="Arial" w:cs="Arial"/>
          <w:sz w:val="24"/>
          <w:szCs w:val="24"/>
        </w:rPr>
        <w:t xml:space="preserve">identified in </w:t>
      </w:r>
      <w:r w:rsidR="003514B9" w:rsidRPr="003514B9">
        <w:rPr>
          <w:rFonts w:ascii="Arial" w:hAnsi="Arial" w:cs="Arial"/>
          <w:b/>
          <w:bCs/>
          <w:sz w:val="24"/>
          <w:szCs w:val="24"/>
        </w:rPr>
        <w:t xml:space="preserve">Section </w:t>
      </w:r>
      <w:r w:rsidR="00A829E4" w:rsidRPr="003514B9">
        <w:rPr>
          <w:rFonts w:ascii="Arial" w:hAnsi="Arial" w:cs="Arial"/>
          <w:b/>
          <w:bCs/>
          <w:sz w:val="24"/>
          <w:szCs w:val="24"/>
        </w:rPr>
        <w:t>1</w:t>
      </w:r>
      <w:r w:rsidR="00CF7B54">
        <w:rPr>
          <w:rFonts w:ascii="Arial" w:hAnsi="Arial" w:cs="Arial"/>
          <w:b/>
          <w:bCs/>
          <w:sz w:val="24"/>
          <w:szCs w:val="24"/>
        </w:rPr>
        <w:t>0</w:t>
      </w:r>
      <w:r w:rsidR="00A829E4" w:rsidRPr="003514B9">
        <w:rPr>
          <w:rFonts w:ascii="Arial" w:hAnsi="Arial" w:cs="Arial"/>
          <w:b/>
          <w:bCs/>
          <w:sz w:val="24"/>
          <w:szCs w:val="24"/>
        </w:rPr>
        <w:t>A</w:t>
      </w:r>
      <w:r w:rsidR="00A829E4" w:rsidRPr="003514B9">
        <w:rPr>
          <w:rFonts w:ascii="Arial" w:hAnsi="Arial" w:cs="Arial"/>
          <w:sz w:val="24"/>
          <w:szCs w:val="24"/>
        </w:rPr>
        <w:t>,</w:t>
      </w:r>
      <w:r w:rsidR="007F7849" w:rsidRPr="003514B9">
        <w:rPr>
          <w:rFonts w:ascii="Arial" w:hAnsi="Arial" w:cs="Arial"/>
          <w:sz w:val="24"/>
          <w:szCs w:val="24"/>
        </w:rPr>
        <w:t xml:space="preserve"> and directly benefit from the project nomination</w:t>
      </w:r>
      <w:r w:rsidR="00D70ADF" w:rsidRPr="003514B9">
        <w:rPr>
          <w:rFonts w:ascii="Arial" w:hAnsi="Arial" w:cs="Arial"/>
          <w:sz w:val="24"/>
          <w:szCs w:val="24"/>
        </w:rPr>
        <w:t>.</w:t>
      </w:r>
      <w:r w:rsidR="00D70ADF" w:rsidRPr="003514B9">
        <w:t xml:space="preserve"> </w:t>
      </w:r>
      <w:r w:rsidR="00D70ADF" w:rsidRPr="003514B9">
        <w:rPr>
          <w:rFonts w:ascii="Arial" w:hAnsi="Arial" w:cs="Arial"/>
          <w:sz w:val="24"/>
          <w:szCs w:val="24"/>
        </w:rPr>
        <w:t>Project nominations must meet federal or state thresholds</w:t>
      </w:r>
      <w:r w:rsidR="00A03014" w:rsidRPr="003514B9">
        <w:rPr>
          <w:rFonts w:ascii="Arial" w:hAnsi="Arial" w:cs="Arial"/>
          <w:sz w:val="24"/>
          <w:szCs w:val="24"/>
        </w:rPr>
        <w:t xml:space="preserve"> to be considered a disadvantaged community or a climate vulnerable, under-resourced, or underserved community</w:t>
      </w:r>
      <w:r w:rsidR="00D70ADF" w:rsidRPr="003514B9">
        <w:rPr>
          <w:rFonts w:ascii="Arial" w:hAnsi="Arial" w:cs="Arial"/>
          <w:sz w:val="24"/>
          <w:szCs w:val="24"/>
        </w:rPr>
        <w:t xml:space="preserve">. Priority </w:t>
      </w:r>
      <w:r w:rsidR="00A75224" w:rsidRPr="003514B9">
        <w:rPr>
          <w:rFonts w:ascii="Arial" w:hAnsi="Arial" w:cs="Arial"/>
          <w:sz w:val="24"/>
          <w:szCs w:val="24"/>
        </w:rPr>
        <w:t>will</w:t>
      </w:r>
      <w:r w:rsidR="00D70ADF" w:rsidRPr="003514B9">
        <w:rPr>
          <w:rFonts w:ascii="Arial" w:hAnsi="Arial" w:cs="Arial"/>
          <w:sz w:val="24"/>
          <w:szCs w:val="24"/>
        </w:rPr>
        <w:t xml:space="preserve"> be given to project nominations that meet both </w:t>
      </w:r>
      <w:r w:rsidR="00A03014" w:rsidRPr="003514B9">
        <w:rPr>
          <w:rFonts w:ascii="Arial" w:hAnsi="Arial" w:cs="Arial"/>
          <w:sz w:val="24"/>
          <w:szCs w:val="24"/>
        </w:rPr>
        <w:t xml:space="preserve">federal and state </w:t>
      </w:r>
      <w:r w:rsidR="00D70ADF" w:rsidRPr="003514B9">
        <w:rPr>
          <w:rFonts w:ascii="Arial" w:hAnsi="Arial" w:cs="Arial"/>
          <w:sz w:val="24"/>
          <w:szCs w:val="24"/>
        </w:rPr>
        <w:t>thresholds</w:t>
      </w:r>
      <w:r w:rsidR="00025B3A" w:rsidRPr="003514B9">
        <w:rPr>
          <w:rFonts w:ascii="Arial" w:hAnsi="Arial" w:cs="Arial"/>
          <w:sz w:val="24"/>
          <w:szCs w:val="24"/>
        </w:rPr>
        <w:t>.</w:t>
      </w:r>
      <w:r w:rsidR="00CF00BF" w:rsidRPr="006F3A39">
        <w:t xml:space="preserve"> </w:t>
      </w:r>
    </w:p>
    <w:p w14:paraId="7452AD15" w14:textId="77777777" w:rsidR="00D4119D" w:rsidRPr="006F3A39" w:rsidRDefault="00D4119D" w:rsidP="0026672B">
      <w:pPr>
        <w:pStyle w:val="ListParagraph"/>
        <w:rPr>
          <w:rFonts w:ascii="Arial" w:hAnsi="Arial" w:cs="Arial"/>
          <w:sz w:val="24"/>
          <w:szCs w:val="24"/>
        </w:rPr>
      </w:pPr>
    </w:p>
    <w:p w14:paraId="634C2B86" w14:textId="3A091F7C" w:rsidR="002854A9" w:rsidRPr="00C84371" w:rsidRDefault="00CF00BF" w:rsidP="00DA7022">
      <w:pPr>
        <w:pStyle w:val="ListParagraph"/>
        <w:ind w:left="360"/>
        <w:contextualSpacing w:val="0"/>
        <w:rPr>
          <w:rFonts w:ascii="Arial" w:hAnsi="Arial" w:cs="Arial"/>
          <w:sz w:val="24"/>
          <w:szCs w:val="24"/>
        </w:rPr>
      </w:pPr>
      <w:r w:rsidRPr="00C84371">
        <w:rPr>
          <w:rFonts w:ascii="Arial" w:hAnsi="Arial" w:cs="Arial"/>
          <w:sz w:val="24"/>
          <w:szCs w:val="24"/>
        </w:rPr>
        <w:t>Applicants must</w:t>
      </w:r>
      <w:r w:rsidR="00B72043" w:rsidRPr="00C84371">
        <w:rPr>
          <w:rFonts w:ascii="Arial" w:hAnsi="Arial" w:cs="Arial"/>
          <w:sz w:val="24"/>
          <w:szCs w:val="24"/>
        </w:rPr>
        <w:t xml:space="preserve"> indicate the following</w:t>
      </w:r>
      <w:r w:rsidR="002854A9" w:rsidRPr="00C84371">
        <w:rPr>
          <w:rFonts w:ascii="Arial" w:hAnsi="Arial" w:cs="Arial"/>
          <w:sz w:val="24"/>
          <w:szCs w:val="24"/>
        </w:rPr>
        <w:t>:</w:t>
      </w:r>
      <w:r w:rsidRPr="00C84371">
        <w:rPr>
          <w:rFonts w:ascii="Arial" w:hAnsi="Arial" w:cs="Arial"/>
          <w:sz w:val="24"/>
          <w:szCs w:val="24"/>
        </w:rPr>
        <w:t xml:space="preserve"> </w:t>
      </w:r>
    </w:p>
    <w:p w14:paraId="29BCF2E4" w14:textId="608055E2" w:rsidR="007B4562" w:rsidRPr="00C84371" w:rsidRDefault="007B4562" w:rsidP="00385A4B">
      <w:pPr>
        <w:pStyle w:val="ListParagraph"/>
        <w:numPr>
          <w:ilvl w:val="0"/>
          <w:numId w:val="63"/>
        </w:numPr>
        <w:ind w:left="720"/>
        <w:rPr>
          <w:rFonts w:ascii="Arial" w:hAnsi="Arial" w:cs="Arial"/>
          <w:sz w:val="24"/>
          <w:szCs w:val="24"/>
        </w:rPr>
      </w:pPr>
      <w:r w:rsidRPr="00C84371">
        <w:rPr>
          <w:rFonts w:ascii="Arial" w:hAnsi="Arial" w:cs="Arial"/>
          <w:sz w:val="24"/>
          <w:szCs w:val="24"/>
        </w:rPr>
        <w:t xml:space="preserve">Applicants must use one of the </w:t>
      </w:r>
      <w:r w:rsidR="007C25EC" w:rsidRPr="00C84371">
        <w:rPr>
          <w:rFonts w:ascii="Arial" w:hAnsi="Arial" w:cs="Arial"/>
          <w:sz w:val="24"/>
          <w:szCs w:val="24"/>
        </w:rPr>
        <w:t xml:space="preserve">following </w:t>
      </w:r>
      <w:r w:rsidRPr="00C84371">
        <w:rPr>
          <w:rFonts w:ascii="Arial" w:hAnsi="Arial" w:cs="Arial"/>
          <w:sz w:val="24"/>
          <w:szCs w:val="24"/>
        </w:rPr>
        <w:t xml:space="preserve">federal screening tools </w:t>
      </w:r>
      <w:r w:rsidR="00A03014" w:rsidRPr="00C84371">
        <w:rPr>
          <w:rFonts w:ascii="Arial" w:hAnsi="Arial" w:cs="Arial"/>
          <w:sz w:val="24"/>
          <w:szCs w:val="24"/>
        </w:rPr>
        <w:t xml:space="preserve">to </w:t>
      </w:r>
      <w:r w:rsidR="004978A5" w:rsidRPr="00C84371">
        <w:rPr>
          <w:rFonts w:ascii="Arial" w:hAnsi="Arial" w:cs="Arial"/>
          <w:sz w:val="24"/>
          <w:szCs w:val="24"/>
        </w:rPr>
        <w:t>identify</w:t>
      </w:r>
      <w:r w:rsidR="00A44313" w:rsidRPr="00C84371">
        <w:rPr>
          <w:rFonts w:ascii="Arial" w:hAnsi="Arial" w:cs="Arial"/>
          <w:sz w:val="24"/>
          <w:szCs w:val="24"/>
        </w:rPr>
        <w:t xml:space="preserve"> </w:t>
      </w:r>
      <w:r w:rsidR="00A03014" w:rsidRPr="00C84371">
        <w:rPr>
          <w:rFonts w:ascii="Arial" w:hAnsi="Arial" w:cs="Arial"/>
          <w:sz w:val="24"/>
          <w:szCs w:val="24"/>
        </w:rPr>
        <w:t>disadvantaged</w:t>
      </w:r>
      <w:r w:rsidR="0060026A" w:rsidRPr="00C84371">
        <w:rPr>
          <w:rFonts w:ascii="Arial" w:hAnsi="Arial" w:cs="Arial"/>
          <w:sz w:val="24"/>
          <w:szCs w:val="24"/>
        </w:rPr>
        <w:t xml:space="preserve"> communities,</w:t>
      </w:r>
      <w:r w:rsidR="00A44313" w:rsidRPr="00C84371">
        <w:rPr>
          <w:rFonts w:ascii="Arial" w:hAnsi="Arial" w:cs="Arial"/>
          <w:sz w:val="24"/>
          <w:szCs w:val="24"/>
        </w:rPr>
        <w:t xml:space="preserve"> in accordance with Justice40</w:t>
      </w:r>
      <w:r w:rsidR="00A03014" w:rsidRPr="00C84371">
        <w:rPr>
          <w:rFonts w:ascii="Arial" w:hAnsi="Arial" w:cs="Arial"/>
          <w:sz w:val="24"/>
          <w:szCs w:val="24"/>
        </w:rPr>
        <w:t>. C</w:t>
      </w:r>
      <w:r w:rsidR="00FE1FA6" w:rsidRPr="00C84371">
        <w:rPr>
          <w:rFonts w:ascii="Arial" w:hAnsi="Arial" w:cs="Arial"/>
          <w:sz w:val="24"/>
          <w:szCs w:val="24"/>
        </w:rPr>
        <w:t>ite the tool used</w:t>
      </w:r>
      <w:r w:rsidR="00A03014" w:rsidRPr="00C84371">
        <w:rPr>
          <w:rFonts w:ascii="Arial" w:hAnsi="Arial" w:cs="Arial"/>
          <w:sz w:val="24"/>
          <w:szCs w:val="24"/>
        </w:rPr>
        <w:t xml:space="preserve"> (</w:t>
      </w:r>
      <w:r w:rsidR="00A03014" w:rsidRPr="003514B9">
        <w:rPr>
          <w:rFonts w:ascii="Arial" w:hAnsi="Arial" w:cs="Arial"/>
          <w:b/>
          <w:bCs/>
          <w:sz w:val="24"/>
          <w:szCs w:val="24"/>
        </w:rPr>
        <w:t>Appendix D</w:t>
      </w:r>
      <w:r w:rsidR="00A03014" w:rsidRPr="00C84371">
        <w:rPr>
          <w:rFonts w:ascii="Arial" w:hAnsi="Arial" w:cs="Arial"/>
          <w:sz w:val="24"/>
          <w:szCs w:val="24"/>
        </w:rPr>
        <w:t>)</w:t>
      </w:r>
      <w:r w:rsidRPr="00C84371">
        <w:rPr>
          <w:rFonts w:ascii="Arial" w:hAnsi="Arial" w:cs="Arial"/>
          <w:sz w:val="24"/>
          <w:szCs w:val="24"/>
        </w:rPr>
        <w:t>.</w:t>
      </w:r>
    </w:p>
    <w:p w14:paraId="230AD4CF" w14:textId="535C5F2F" w:rsidR="007B4562" w:rsidRPr="00C84371" w:rsidRDefault="007B4562" w:rsidP="00385A4B">
      <w:pPr>
        <w:pStyle w:val="ListParagraph"/>
        <w:numPr>
          <w:ilvl w:val="0"/>
          <w:numId w:val="63"/>
        </w:numPr>
        <w:ind w:left="720"/>
        <w:rPr>
          <w:rFonts w:ascii="Arial" w:hAnsi="Arial" w:cs="Arial"/>
          <w:sz w:val="24"/>
          <w:szCs w:val="24"/>
        </w:rPr>
      </w:pPr>
      <w:r w:rsidRPr="00C84371">
        <w:rPr>
          <w:rFonts w:ascii="Arial" w:hAnsi="Arial" w:cs="Arial"/>
          <w:sz w:val="24"/>
          <w:szCs w:val="24"/>
        </w:rPr>
        <w:t>Applicants must use one of the</w:t>
      </w:r>
      <w:r w:rsidR="007C25EC" w:rsidRPr="00C84371">
        <w:rPr>
          <w:rFonts w:ascii="Arial" w:hAnsi="Arial" w:cs="Arial"/>
          <w:sz w:val="24"/>
          <w:szCs w:val="24"/>
        </w:rPr>
        <w:t xml:space="preserve"> following</w:t>
      </w:r>
      <w:r w:rsidRPr="00C84371">
        <w:rPr>
          <w:rFonts w:ascii="Arial" w:hAnsi="Arial" w:cs="Arial"/>
          <w:sz w:val="24"/>
          <w:szCs w:val="24"/>
        </w:rPr>
        <w:t xml:space="preserve"> state screening tools </w:t>
      </w:r>
      <w:r w:rsidR="00A03014" w:rsidRPr="00C84371">
        <w:rPr>
          <w:rFonts w:ascii="Arial" w:hAnsi="Arial" w:cs="Arial"/>
          <w:sz w:val="24"/>
          <w:szCs w:val="24"/>
        </w:rPr>
        <w:t xml:space="preserve">to </w:t>
      </w:r>
      <w:r w:rsidR="004978A5" w:rsidRPr="00C84371">
        <w:rPr>
          <w:rFonts w:ascii="Arial" w:hAnsi="Arial" w:cs="Arial"/>
          <w:sz w:val="24"/>
          <w:szCs w:val="24"/>
        </w:rPr>
        <w:t>identify</w:t>
      </w:r>
      <w:r w:rsidR="00A44313" w:rsidRPr="00C84371">
        <w:rPr>
          <w:rFonts w:ascii="Arial" w:hAnsi="Arial" w:cs="Arial"/>
          <w:sz w:val="24"/>
          <w:szCs w:val="24"/>
        </w:rPr>
        <w:t xml:space="preserve"> </w:t>
      </w:r>
      <w:r w:rsidR="00A03014" w:rsidRPr="00C84371">
        <w:rPr>
          <w:rFonts w:ascii="Arial" w:hAnsi="Arial" w:cs="Arial"/>
          <w:sz w:val="24"/>
          <w:szCs w:val="24"/>
        </w:rPr>
        <w:t>climate-vulnerable, underserved, or under-resourced</w:t>
      </w:r>
      <w:r w:rsidR="00F11E10">
        <w:rPr>
          <w:rFonts w:ascii="Arial" w:hAnsi="Arial" w:cs="Arial"/>
          <w:sz w:val="24"/>
          <w:szCs w:val="24"/>
        </w:rPr>
        <w:t xml:space="preserve"> communities</w:t>
      </w:r>
      <w:r w:rsidR="00A44313" w:rsidRPr="00C84371">
        <w:rPr>
          <w:rFonts w:ascii="Arial" w:hAnsi="Arial" w:cs="Arial"/>
          <w:sz w:val="24"/>
          <w:szCs w:val="24"/>
        </w:rPr>
        <w:t>, in accordance with Senate Bill 198</w:t>
      </w:r>
      <w:r w:rsidR="00A03014" w:rsidRPr="00C84371">
        <w:rPr>
          <w:rFonts w:ascii="Arial" w:hAnsi="Arial" w:cs="Arial"/>
          <w:sz w:val="24"/>
          <w:szCs w:val="24"/>
        </w:rPr>
        <w:t>. C</w:t>
      </w:r>
      <w:r w:rsidR="00FE1FA6" w:rsidRPr="00C84371">
        <w:rPr>
          <w:rFonts w:ascii="Arial" w:hAnsi="Arial" w:cs="Arial"/>
          <w:sz w:val="24"/>
          <w:szCs w:val="24"/>
        </w:rPr>
        <w:t>ite the tool used</w:t>
      </w:r>
      <w:r w:rsidR="00A03014" w:rsidRPr="00C84371">
        <w:rPr>
          <w:rFonts w:ascii="Arial" w:hAnsi="Arial" w:cs="Arial"/>
          <w:sz w:val="24"/>
          <w:szCs w:val="24"/>
        </w:rPr>
        <w:t xml:space="preserve"> (</w:t>
      </w:r>
      <w:r w:rsidR="00A03014" w:rsidRPr="00915862">
        <w:rPr>
          <w:rFonts w:ascii="Arial" w:hAnsi="Arial" w:cs="Arial"/>
          <w:b/>
          <w:bCs/>
          <w:sz w:val="24"/>
          <w:szCs w:val="24"/>
        </w:rPr>
        <w:t>Appendix D</w:t>
      </w:r>
      <w:r w:rsidR="00A03014" w:rsidRPr="00C84371">
        <w:rPr>
          <w:rFonts w:ascii="Arial" w:hAnsi="Arial" w:cs="Arial"/>
          <w:sz w:val="24"/>
          <w:szCs w:val="24"/>
        </w:rPr>
        <w:t>)</w:t>
      </w:r>
      <w:r w:rsidRPr="00C84371">
        <w:rPr>
          <w:rFonts w:ascii="Arial" w:hAnsi="Arial" w:cs="Arial"/>
          <w:sz w:val="24"/>
          <w:szCs w:val="24"/>
        </w:rPr>
        <w:t>.</w:t>
      </w:r>
    </w:p>
    <w:p w14:paraId="0426B148" w14:textId="77777777" w:rsidR="00D70ADF" w:rsidRPr="006F3A39" w:rsidRDefault="00D70ADF" w:rsidP="00D70ADF">
      <w:pPr>
        <w:pStyle w:val="ListParagraph"/>
        <w:ind w:left="1080"/>
        <w:rPr>
          <w:rFonts w:ascii="Arial" w:hAnsi="Arial" w:cs="Arial"/>
          <w:sz w:val="24"/>
          <w:szCs w:val="24"/>
        </w:rPr>
      </w:pPr>
    </w:p>
    <w:p w14:paraId="6503E0C1" w14:textId="09EDE5D7" w:rsidR="00254EBD" w:rsidRPr="006F3A39" w:rsidRDefault="003D0E71" w:rsidP="00385A4B">
      <w:pPr>
        <w:pStyle w:val="ListParagraph"/>
        <w:numPr>
          <w:ilvl w:val="0"/>
          <w:numId w:val="20"/>
        </w:numPr>
        <w:ind w:left="360"/>
        <w:rPr>
          <w:rFonts w:ascii="Arial" w:hAnsi="Arial" w:cs="Arial"/>
          <w:sz w:val="24"/>
          <w:szCs w:val="24"/>
        </w:rPr>
      </w:pPr>
      <w:r w:rsidRPr="006F3A39">
        <w:rPr>
          <w:rFonts w:ascii="Arial" w:hAnsi="Arial" w:cs="Arial"/>
          <w:sz w:val="24"/>
          <w:szCs w:val="24"/>
        </w:rPr>
        <w:t>C</w:t>
      </w:r>
      <w:r w:rsidR="00254EBD" w:rsidRPr="006F3A39">
        <w:rPr>
          <w:rFonts w:ascii="Arial" w:hAnsi="Arial" w:cs="Arial"/>
          <w:sz w:val="24"/>
          <w:szCs w:val="24"/>
        </w:rPr>
        <w:t>onsisten</w:t>
      </w:r>
      <w:r w:rsidRPr="006F3A39">
        <w:rPr>
          <w:rFonts w:ascii="Arial" w:hAnsi="Arial" w:cs="Arial"/>
          <w:sz w:val="24"/>
          <w:szCs w:val="24"/>
        </w:rPr>
        <w:t>cy</w:t>
      </w:r>
      <w:r w:rsidR="00254EBD" w:rsidRPr="006F3A39">
        <w:rPr>
          <w:rFonts w:ascii="Arial" w:hAnsi="Arial" w:cs="Arial"/>
          <w:sz w:val="24"/>
          <w:szCs w:val="24"/>
        </w:rPr>
        <w:t xml:space="preserve"> with</w:t>
      </w:r>
      <w:r w:rsidR="00235F6D" w:rsidRPr="006F3A39">
        <w:rPr>
          <w:rFonts w:ascii="Arial" w:hAnsi="Arial" w:cs="Arial"/>
          <w:sz w:val="24"/>
          <w:szCs w:val="24"/>
        </w:rPr>
        <w:t xml:space="preserve"> </w:t>
      </w:r>
      <w:r w:rsidR="00AF2EE2">
        <w:rPr>
          <w:rFonts w:ascii="Arial" w:hAnsi="Arial" w:cs="Arial"/>
          <w:sz w:val="24"/>
          <w:szCs w:val="24"/>
        </w:rPr>
        <w:t>all</w:t>
      </w:r>
      <w:r w:rsidR="00235F6D" w:rsidRPr="006F3A39">
        <w:rPr>
          <w:rFonts w:ascii="Arial" w:hAnsi="Arial" w:cs="Arial"/>
          <w:sz w:val="24"/>
          <w:szCs w:val="24"/>
        </w:rPr>
        <w:t xml:space="preserve"> the following</w:t>
      </w:r>
      <w:r w:rsidR="008D1260" w:rsidRPr="006F3A39">
        <w:rPr>
          <w:rFonts w:ascii="Arial" w:hAnsi="Arial" w:cs="Arial"/>
          <w:sz w:val="24"/>
          <w:szCs w:val="24"/>
        </w:rPr>
        <w:t>:</w:t>
      </w:r>
      <w:r w:rsidR="00254EBD" w:rsidRPr="006F3A39">
        <w:rPr>
          <w:rFonts w:ascii="Arial" w:hAnsi="Arial" w:cs="Arial"/>
          <w:sz w:val="24"/>
          <w:szCs w:val="24"/>
        </w:rPr>
        <w:t xml:space="preserve"> </w:t>
      </w:r>
    </w:p>
    <w:p w14:paraId="07AC20E3" w14:textId="61249FF5" w:rsidR="00EE7F85" w:rsidRPr="00DA7022" w:rsidRDefault="00EE7F85" w:rsidP="00385A4B">
      <w:pPr>
        <w:pStyle w:val="ListParagraph"/>
        <w:numPr>
          <w:ilvl w:val="0"/>
          <w:numId w:val="45"/>
        </w:numPr>
        <w:contextualSpacing w:val="0"/>
        <w:rPr>
          <w:rFonts w:ascii="Arial" w:hAnsi="Arial" w:cs="Arial"/>
          <w:sz w:val="24"/>
          <w:szCs w:val="24"/>
        </w:rPr>
      </w:pPr>
      <w:r w:rsidRPr="006F3A39">
        <w:rPr>
          <w:rFonts w:ascii="Arial" w:hAnsi="Arial" w:cs="Arial"/>
          <w:sz w:val="24"/>
          <w:szCs w:val="24"/>
        </w:rPr>
        <w:t xml:space="preserve">The Governor’s Office of Emergency Services </w:t>
      </w:r>
      <w:r w:rsidRPr="006F3A39">
        <w:rPr>
          <w:rFonts w:ascii="Arial" w:hAnsi="Arial" w:cs="Arial"/>
          <w:i/>
          <w:iCs/>
          <w:sz w:val="24"/>
          <w:szCs w:val="24"/>
        </w:rPr>
        <w:t>Adaptation Planning Guide</w:t>
      </w:r>
      <w:r w:rsidRPr="006F3A39">
        <w:rPr>
          <w:rFonts w:ascii="Arial" w:hAnsi="Arial" w:cs="Arial"/>
          <w:sz w:val="24"/>
          <w:szCs w:val="24"/>
        </w:rPr>
        <w:t xml:space="preserve"> </w:t>
      </w:r>
      <w:r w:rsidR="003514B9">
        <w:rPr>
          <w:rFonts w:ascii="Arial" w:hAnsi="Arial" w:cs="Arial"/>
          <w:sz w:val="24"/>
          <w:szCs w:val="24"/>
        </w:rPr>
        <w:t>(</w:t>
      </w:r>
      <w:hyperlink r:id="rId16" w:history="1">
        <w:r w:rsidR="003514B9" w:rsidRPr="00350192">
          <w:rPr>
            <w:rStyle w:val="Hyperlink"/>
            <w:rFonts w:ascii="Arial" w:hAnsi="Arial" w:cs="Arial"/>
            <w:sz w:val="24"/>
            <w:szCs w:val="24"/>
          </w:rPr>
          <w:t>https://resilientca.org/apg/</w:t>
        </w:r>
      </w:hyperlink>
      <w:r w:rsidR="003514B9">
        <w:rPr>
          <w:rFonts w:ascii="Arial" w:hAnsi="Arial" w:cs="Arial"/>
          <w:sz w:val="24"/>
          <w:szCs w:val="24"/>
        </w:rPr>
        <w:t>).</w:t>
      </w:r>
      <w:r w:rsidR="003514B9">
        <w:rPr>
          <w:rStyle w:val="Hyperlink"/>
          <w:rFonts w:ascii="Arial" w:hAnsi="Arial" w:cs="Arial"/>
          <w:color w:val="auto"/>
          <w:sz w:val="24"/>
          <w:szCs w:val="24"/>
          <w:u w:val="none"/>
        </w:rPr>
        <w:t xml:space="preserve"> </w:t>
      </w:r>
    </w:p>
    <w:p w14:paraId="1EAAB8F8" w14:textId="314D33D8" w:rsidR="00EE7F85" w:rsidRPr="00EE7F85" w:rsidRDefault="00EE7F85" w:rsidP="00385A4B">
      <w:pPr>
        <w:pStyle w:val="ListParagraph"/>
        <w:numPr>
          <w:ilvl w:val="0"/>
          <w:numId w:val="45"/>
        </w:numPr>
        <w:rPr>
          <w:rFonts w:ascii="Arial" w:hAnsi="Arial" w:cs="Arial"/>
          <w:sz w:val="24"/>
          <w:szCs w:val="24"/>
        </w:rPr>
      </w:pPr>
      <w:r w:rsidRPr="00EE7F85">
        <w:rPr>
          <w:rFonts w:ascii="Arial" w:hAnsi="Arial" w:cs="Arial"/>
          <w:sz w:val="24"/>
          <w:szCs w:val="24"/>
        </w:rPr>
        <w:t>California State Adaptation Strategy (</w:t>
      </w:r>
      <w:hyperlink r:id="rId17" w:history="1">
        <w:r w:rsidR="003514B9" w:rsidRPr="00350192">
          <w:rPr>
            <w:rStyle w:val="Hyperlink"/>
            <w:rFonts w:ascii="Arial" w:hAnsi="Arial" w:cs="Arial"/>
            <w:sz w:val="24"/>
            <w:szCs w:val="24"/>
          </w:rPr>
          <w:t>https://www.climateresilience.ca.gov/priorities/</w:t>
        </w:r>
      </w:hyperlink>
      <w:r w:rsidR="003514B9">
        <w:rPr>
          <w:rFonts w:ascii="Arial" w:hAnsi="Arial" w:cs="Arial"/>
          <w:sz w:val="24"/>
          <w:szCs w:val="24"/>
        </w:rPr>
        <w:t>)</w:t>
      </w:r>
      <w:r>
        <w:rPr>
          <w:rFonts w:ascii="Arial" w:hAnsi="Arial" w:cs="Arial"/>
          <w:sz w:val="24"/>
          <w:szCs w:val="24"/>
        </w:rPr>
        <w:t>.</w:t>
      </w:r>
    </w:p>
    <w:p w14:paraId="66742F10" w14:textId="4011B8C3" w:rsidR="00EE7F85" w:rsidRDefault="00EE7F85" w:rsidP="00385A4B">
      <w:pPr>
        <w:pStyle w:val="ListParagraph"/>
        <w:numPr>
          <w:ilvl w:val="1"/>
          <w:numId w:val="45"/>
        </w:numPr>
        <w:ind w:left="1080"/>
        <w:contextualSpacing w:val="0"/>
        <w:rPr>
          <w:rFonts w:ascii="Arial" w:hAnsi="Arial" w:cs="Arial"/>
          <w:sz w:val="24"/>
          <w:szCs w:val="24"/>
        </w:rPr>
      </w:pPr>
      <w:r w:rsidRPr="00EE7F85">
        <w:rPr>
          <w:rFonts w:ascii="Arial" w:hAnsi="Arial" w:cs="Arial"/>
          <w:sz w:val="24"/>
          <w:szCs w:val="24"/>
        </w:rPr>
        <w:t>The project nomination incorporates environmental equity, protects vulnerable and under-resourced communities, and provides meaningful benefits to underserved communities. Identify which priority and associated goal the project nomination most closely aligns with.</w:t>
      </w:r>
    </w:p>
    <w:p w14:paraId="639E9841" w14:textId="77777777" w:rsidR="0063590B" w:rsidRPr="00DA7022" w:rsidRDefault="0063590B" w:rsidP="006725F2">
      <w:pPr>
        <w:pStyle w:val="ListParagraph"/>
        <w:ind w:left="1080"/>
        <w:contextualSpacing w:val="0"/>
        <w:rPr>
          <w:rFonts w:ascii="Arial" w:hAnsi="Arial" w:cs="Arial"/>
          <w:sz w:val="24"/>
          <w:szCs w:val="24"/>
        </w:rPr>
      </w:pPr>
    </w:p>
    <w:p w14:paraId="1E8BDD6F" w14:textId="321C8A53" w:rsidR="007341E7" w:rsidRPr="006F3A39" w:rsidRDefault="007341E7" w:rsidP="00385A4B">
      <w:pPr>
        <w:pStyle w:val="ListParagraph"/>
        <w:numPr>
          <w:ilvl w:val="0"/>
          <w:numId w:val="45"/>
        </w:numPr>
        <w:rPr>
          <w:rFonts w:ascii="Arial" w:hAnsi="Arial" w:cs="Arial"/>
          <w:sz w:val="24"/>
          <w:szCs w:val="24"/>
        </w:rPr>
      </w:pPr>
      <w:r w:rsidRPr="006F3A39">
        <w:rPr>
          <w:rFonts w:ascii="Arial" w:hAnsi="Arial" w:cs="Arial"/>
          <w:sz w:val="24"/>
          <w:szCs w:val="24"/>
        </w:rPr>
        <w:lastRenderedPageBreak/>
        <w:t>Regional Transportation Plan and Sustainable Communities Strategy</w:t>
      </w:r>
    </w:p>
    <w:p w14:paraId="695B92C2" w14:textId="1BB86E12" w:rsidR="007C76BF" w:rsidRPr="003514B9" w:rsidRDefault="007341E7" w:rsidP="00385A4B">
      <w:pPr>
        <w:pStyle w:val="ListParagraph"/>
        <w:numPr>
          <w:ilvl w:val="0"/>
          <w:numId w:val="48"/>
        </w:numPr>
        <w:ind w:left="1080"/>
        <w:rPr>
          <w:rFonts w:ascii="Arial" w:hAnsi="Arial" w:cs="Arial"/>
          <w:sz w:val="24"/>
          <w:szCs w:val="24"/>
        </w:rPr>
      </w:pPr>
      <w:r w:rsidRPr="003514B9">
        <w:rPr>
          <w:rFonts w:ascii="Arial" w:hAnsi="Arial" w:cs="Arial"/>
          <w:sz w:val="24"/>
          <w:szCs w:val="24"/>
        </w:rPr>
        <w:t xml:space="preserve">Confirmation that the proposed project is consistent with the current approved Regional Transportation Plan, and if within the boundaries of a Metropolitan Planning Organization, consistent with the Sustainable Communities Strategy.  </w:t>
      </w:r>
    </w:p>
    <w:p w14:paraId="7E6E05E2" w14:textId="1B88C56D" w:rsidR="00EE7F85" w:rsidRPr="003514B9" w:rsidRDefault="007E5B44" w:rsidP="00385A4B">
      <w:pPr>
        <w:pStyle w:val="ListParagraph"/>
        <w:numPr>
          <w:ilvl w:val="0"/>
          <w:numId w:val="48"/>
        </w:numPr>
        <w:ind w:left="1080"/>
        <w:contextualSpacing w:val="0"/>
        <w:rPr>
          <w:rFonts w:ascii="Arial" w:hAnsi="Arial" w:cs="Arial"/>
          <w:sz w:val="24"/>
          <w:szCs w:val="24"/>
        </w:rPr>
      </w:pPr>
      <w:r w:rsidRPr="003514B9">
        <w:rPr>
          <w:rFonts w:ascii="Arial" w:hAnsi="Arial" w:cs="Arial"/>
          <w:sz w:val="24"/>
          <w:szCs w:val="24"/>
        </w:rPr>
        <w:t>Include a</w:t>
      </w:r>
      <w:r w:rsidR="007341E7" w:rsidRPr="003514B9">
        <w:rPr>
          <w:rFonts w:ascii="Arial" w:hAnsi="Arial" w:cs="Arial"/>
          <w:sz w:val="24"/>
          <w:szCs w:val="24"/>
        </w:rPr>
        <w:t xml:space="preserve"> link to the</w:t>
      </w:r>
      <w:r w:rsidR="00A62D3A" w:rsidRPr="003514B9">
        <w:rPr>
          <w:rFonts w:ascii="Arial" w:hAnsi="Arial" w:cs="Arial"/>
          <w:sz w:val="24"/>
          <w:szCs w:val="24"/>
        </w:rPr>
        <w:t xml:space="preserve"> current and</w:t>
      </w:r>
      <w:r w:rsidR="007341E7" w:rsidRPr="003514B9">
        <w:rPr>
          <w:rFonts w:ascii="Arial" w:hAnsi="Arial" w:cs="Arial"/>
          <w:sz w:val="24"/>
          <w:szCs w:val="24"/>
        </w:rPr>
        <w:t xml:space="preserve"> approved Regional Transportation Plan and Sustainable Communities Strategy.</w:t>
      </w:r>
      <w:r w:rsidR="00273374" w:rsidRPr="003514B9">
        <w:rPr>
          <w:rFonts w:ascii="Arial" w:hAnsi="Arial" w:cs="Arial"/>
          <w:sz w:val="24"/>
          <w:szCs w:val="24"/>
        </w:rPr>
        <w:t xml:space="preserve"> Indicate page numbers where the project nomination is identified.</w:t>
      </w:r>
    </w:p>
    <w:p w14:paraId="45D91F38" w14:textId="76D5BFEE" w:rsidR="00ED4739" w:rsidRPr="006F3A39" w:rsidRDefault="00ED4739" w:rsidP="00385A4B">
      <w:pPr>
        <w:pStyle w:val="ListParagraph"/>
        <w:numPr>
          <w:ilvl w:val="0"/>
          <w:numId w:val="45"/>
        </w:numPr>
        <w:rPr>
          <w:rFonts w:ascii="Arial" w:hAnsi="Arial" w:cs="Arial"/>
          <w:sz w:val="24"/>
          <w:szCs w:val="24"/>
        </w:rPr>
      </w:pPr>
      <w:r w:rsidRPr="006F3A39">
        <w:rPr>
          <w:rFonts w:ascii="Arial" w:hAnsi="Arial" w:cs="Arial"/>
          <w:sz w:val="24"/>
          <w:szCs w:val="24"/>
        </w:rPr>
        <w:t>Climate resiliency</w:t>
      </w:r>
      <w:r w:rsidR="002D09F5" w:rsidRPr="006F3A39">
        <w:rPr>
          <w:rFonts w:ascii="Arial" w:hAnsi="Arial" w:cs="Arial"/>
          <w:sz w:val="24"/>
          <w:szCs w:val="24"/>
        </w:rPr>
        <w:t xml:space="preserve"> and environmental justice</w:t>
      </w:r>
      <w:r w:rsidRPr="006F3A39">
        <w:rPr>
          <w:rFonts w:ascii="Arial" w:hAnsi="Arial" w:cs="Arial"/>
          <w:sz w:val="24"/>
          <w:szCs w:val="24"/>
        </w:rPr>
        <w:t xml:space="preserve"> goals of the region </w:t>
      </w:r>
      <w:r w:rsidR="00DD0CD6" w:rsidRPr="006F3A39">
        <w:rPr>
          <w:rFonts w:ascii="Arial" w:hAnsi="Arial" w:cs="Arial"/>
          <w:sz w:val="24"/>
          <w:szCs w:val="24"/>
        </w:rPr>
        <w:t xml:space="preserve">in which </w:t>
      </w:r>
      <w:r w:rsidRPr="006F3A39">
        <w:rPr>
          <w:rFonts w:ascii="Arial" w:hAnsi="Arial" w:cs="Arial"/>
          <w:sz w:val="24"/>
          <w:szCs w:val="24"/>
        </w:rPr>
        <w:t xml:space="preserve">the </w:t>
      </w:r>
      <w:r w:rsidR="00CE5766" w:rsidRPr="006F3A39">
        <w:rPr>
          <w:rFonts w:ascii="Arial" w:hAnsi="Arial" w:cs="Arial"/>
          <w:sz w:val="24"/>
          <w:szCs w:val="24"/>
        </w:rPr>
        <w:t>project nomination</w:t>
      </w:r>
      <w:r w:rsidRPr="006F3A39">
        <w:rPr>
          <w:rFonts w:ascii="Arial" w:hAnsi="Arial" w:cs="Arial"/>
          <w:sz w:val="24"/>
          <w:szCs w:val="24"/>
        </w:rPr>
        <w:t xml:space="preserve"> is located</w:t>
      </w:r>
      <w:r w:rsidR="0028719C" w:rsidRPr="006F3A39">
        <w:rPr>
          <w:rFonts w:ascii="Arial" w:hAnsi="Arial" w:cs="Arial"/>
          <w:sz w:val="24"/>
          <w:szCs w:val="24"/>
        </w:rPr>
        <w:t>.</w:t>
      </w:r>
    </w:p>
    <w:p w14:paraId="39A6B87E" w14:textId="2192AAEF" w:rsidR="007E5B44" w:rsidRPr="003514B9" w:rsidRDefault="00423B87" w:rsidP="00385A4B">
      <w:pPr>
        <w:pStyle w:val="ListParagraph"/>
        <w:numPr>
          <w:ilvl w:val="1"/>
          <w:numId w:val="45"/>
        </w:numPr>
        <w:ind w:left="1080"/>
        <w:rPr>
          <w:rFonts w:ascii="Arial" w:hAnsi="Arial" w:cs="Arial"/>
          <w:sz w:val="24"/>
          <w:szCs w:val="24"/>
        </w:rPr>
      </w:pPr>
      <w:r w:rsidRPr="003514B9">
        <w:rPr>
          <w:rFonts w:ascii="Arial" w:hAnsi="Arial" w:cs="Arial"/>
          <w:sz w:val="24"/>
          <w:szCs w:val="24"/>
        </w:rPr>
        <w:t>B</w:t>
      </w:r>
      <w:r w:rsidR="007E5B44" w:rsidRPr="003514B9">
        <w:rPr>
          <w:rFonts w:ascii="Arial" w:hAnsi="Arial" w:cs="Arial"/>
          <w:sz w:val="24"/>
          <w:szCs w:val="24"/>
        </w:rPr>
        <w:t xml:space="preserve">riefly describe how the project nomination </w:t>
      </w:r>
      <w:r w:rsidR="006F76B0" w:rsidRPr="003514B9">
        <w:rPr>
          <w:rFonts w:ascii="Arial" w:hAnsi="Arial" w:cs="Arial"/>
          <w:sz w:val="24"/>
          <w:szCs w:val="24"/>
        </w:rPr>
        <w:t>furthers</w:t>
      </w:r>
      <w:r w:rsidR="007E5B44" w:rsidRPr="003514B9">
        <w:rPr>
          <w:rFonts w:ascii="Arial" w:hAnsi="Arial" w:cs="Arial"/>
          <w:sz w:val="24"/>
          <w:szCs w:val="24"/>
        </w:rPr>
        <w:t xml:space="preserve"> regional</w:t>
      </w:r>
      <w:r w:rsidR="006F76B0" w:rsidRPr="003514B9">
        <w:rPr>
          <w:rFonts w:ascii="Arial" w:hAnsi="Arial" w:cs="Arial"/>
          <w:sz w:val="24"/>
          <w:szCs w:val="24"/>
        </w:rPr>
        <w:t xml:space="preserve"> </w:t>
      </w:r>
      <w:r w:rsidR="008419BB" w:rsidRPr="003514B9">
        <w:rPr>
          <w:rFonts w:ascii="Arial" w:hAnsi="Arial" w:cs="Arial"/>
          <w:sz w:val="24"/>
          <w:szCs w:val="24"/>
        </w:rPr>
        <w:t xml:space="preserve">climate resiliency and environmental justice </w:t>
      </w:r>
      <w:r w:rsidR="006F76B0" w:rsidRPr="003514B9">
        <w:rPr>
          <w:rFonts w:ascii="Arial" w:hAnsi="Arial" w:cs="Arial"/>
          <w:sz w:val="24"/>
          <w:szCs w:val="24"/>
        </w:rPr>
        <w:t>goals</w:t>
      </w:r>
      <w:r w:rsidR="007E5B44" w:rsidRPr="003514B9">
        <w:rPr>
          <w:rFonts w:ascii="Arial" w:hAnsi="Arial" w:cs="Arial"/>
          <w:sz w:val="24"/>
          <w:szCs w:val="24"/>
        </w:rPr>
        <w:t xml:space="preserve">, targets, or performance measures </w:t>
      </w:r>
      <w:r w:rsidR="0028719C" w:rsidRPr="003514B9">
        <w:rPr>
          <w:rFonts w:ascii="Arial" w:hAnsi="Arial" w:cs="Arial"/>
          <w:sz w:val="24"/>
          <w:szCs w:val="24"/>
        </w:rPr>
        <w:t>of</w:t>
      </w:r>
      <w:r w:rsidR="007E5B44" w:rsidRPr="003514B9">
        <w:rPr>
          <w:rFonts w:ascii="Arial" w:hAnsi="Arial" w:cs="Arial"/>
          <w:sz w:val="24"/>
          <w:szCs w:val="24"/>
        </w:rPr>
        <w:t xml:space="preserve"> </w:t>
      </w:r>
      <w:r w:rsidRPr="003514B9">
        <w:rPr>
          <w:rFonts w:ascii="Arial" w:hAnsi="Arial" w:cs="Arial"/>
          <w:sz w:val="24"/>
          <w:szCs w:val="24"/>
        </w:rPr>
        <w:t>a</w:t>
      </w:r>
      <w:r w:rsidR="0028719C" w:rsidRPr="003514B9">
        <w:rPr>
          <w:rFonts w:ascii="Arial" w:hAnsi="Arial" w:cs="Arial"/>
          <w:sz w:val="24"/>
          <w:szCs w:val="24"/>
        </w:rPr>
        <w:t xml:space="preserve"> </w:t>
      </w:r>
      <w:r w:rsidRPr="003514B9">
        <w:rPr>
          <w:rFonts w:ascii="Arial" w:hAnsi="Arial" w:cs="Arial"/>
          <w:sz w:val="24"/>
          <w:szCs w:val="24"/>
        </w:rPr>
        <w:t>current and approved</w:t>
      </w:r>
      <w:r w:rsidR="00055027" w:rsidRPr="003514B9">
        <w:rPr>
          <w:rFonts w:ascii="Arial" w:hAnsi="Arial" w:cs="Arial"/>
          <w:sz w:val="24"/>
          <w:szCs w:val="24"/>
        </w:rPr>
        <w:t xml:space="preserve"> plan</w:t>
      </w:r>
      <w:r w:rsidRPr="003514B9">
        <w:rPr>
          <w:rFonts w:ascii="Arial" w:hAnsi="Arial" w:cs="Arial"/>
          <w:sz w:val="24"/>
          <w:szCs w:val="24"/>
        </w:rPr>
        <w:t>:</w:t>
      </w:r>
    </w:p>
    <w:p w14:paraId="0AEE7E6A" w14:textId="77777777" w:rsidR="007E7214" w:rsidRPr="003514B9" w:rsidRDefault="00055027" w:rsidP="00385A4B">
      <w:pPr>
        <w:pStyle w:val="ListParagraph"/>
        <w:numPr>
          <w:ilvl w:val="1"/>
          <w:numId w:val="49"/>
        </w:numPr>
        <w:rPr>
          <w:rFonts w:ascii="Arial" w:hAnsi="Arial" w:cs="Arial"/>
          <w:sz w:val="24"/>
          <w:szCs w:val="24"/>
        </w:rPr>
      </w:pPr>
      <w:r w:rsidRPr="003514B9">
        <w:rPr>
          <w:rFonts w:ascii="Arial" w:hAnsi="Arial" w:cs="Arial"/>
          <w:sz w:val="24"/>
          <w:szCs w:val="24"/>
        </w:rPr>
        <w:t xml:space="preserve">Regional Transportation Plan, Sustainable Communities Strategy, </w:t>
      </w:r>
      <w:r w:rsidR="006F76B0" w:rsidRPr="003514B9">
        <w:rPr>
          <w:rFonts w:ascii="Arial" w:hAnsi="Arial" w:cs="Arial"/>
          <w:sz w:val="24"/>
          <w:szCs w:val="24"/>
        </w:rPr>
        <w:t>General Plan</w:t>
      </w:r>
      <w:r w:rsidRPr="003514B9">
        <w:rPr>
          <w:rFonts w:ascii="Arial" w:hAnsi="Arial" w:cs="Arial"/>
          <w:sz w:val="24"/>
          <w:szCs w:val="24"/>
        </w:rPr>
        <w:t>, Indigenous Community Plan,</w:t>
      </w:r>
      <w:r w:rsidR="00A72208" w:rsidRPr="003514B9">
        <w:rPr>
          <w:rFonts w:ascii="Arial" w:hAnsi="Arial" w:cs="Arial"/>
          <w:sz w:val="24"/>
          <w:szCs w:val="24"/>
        </w:rPr>
        <w:t xml:space="preserve"> </w:t>
      </w:r>
      <w:r w:rsidR="000E7A3F" w:rsidRPr="003514B9">
        <w:rPr>
          <w:rFonts w:ascii="Arial" w:hAnsi="Arial" w:cs="Arial"/>
          <w:sz w:val="24"/>
          <w:szCs w:val="24"/>
        </w:rPr>
        <w:t xml:space="preserve">Local Hazard Mitigation Plan, </w:t>
      </w:r>
      <w:r w:rsidRPr="003514B9">
        <w:rPr>
          <w:rFonts w:ascii="Arial" w:hAnsi="Arial" w:cs="Arial"/>
          <w:sz w:val="24"/>
          <w:szCs w:val="24"/>
        </w:rPr>
        <w:t xml:space="preserve">or </w:t>
      </w:r>
      <w:r w:rsidR="007E5B44" w:rsidRPr="003514B9">
        <w:rPr>
          <w:rFonts w:ascii="Arial" w:hAnsi="Arial" w:cs="Arial"/>
          <w:sz w:val="24"/>
          <w:szCs w:val="24"/>
        </w:rPr>
        <w:t>S</w:t>
      </w:r>
      <w:r w:rsidR="006F76B0" w:rsidRPr="003514B9">
        <w:rPr>
          <w:rFonts w:ascii="Arial" w:hAnsi="Arial" w:cs="Arial"/>
          <w:sz w:val="24"/>
          <w:szCs w:val="24"/>
        </w:rPr>
        <w:t>tand-alone climate action or adaptation plan</w:t>
      </w:r>
      <w:r w:rsidRPr="003514B9">
        <w:rPr>
          <w:rFonts w:ascii="Arial" w:hAnsi="Arial" w:cs="Arial"/>
          <w:sz w:val="24"/>
          <w:szCs w:val="24"/>
        </w:rPr>
        <w:t>.</w:t>
      </w:r>
      <w:r w:rsidR="007E7214" w:rsidRPr="003514B9">
        <w:rPr>
          <w:rFonts w:ascii="Arial" w:hAnsi="Arial" w:cs="Arial"/>
          <w:sz w:val="24"/>
          <w:szCs w:val="24"/>
        </w:rPr>
        <w:t xml:space="preserve"> </w:t>
      </w:r>
    </w:p>
    <w:p w14:paraId="212F368F" w14:textId="641314A1" w:rsidR="00EE7F85" w:rsidRPr="003514B9" w:rsidRDefault="006F76B0" w:rsidP="00385A4B">
      <w:pPr>
        <w:pStyle w:val="ListParagraph"/>
        <w:numPr>
          <w:ilvl w:val="1"/>
          <w:numId w:val="49"/>
        </w:numPr>
        <w:contextualSpacing w:val="0"/>
        <w:rPr>
          <w:rFonts w:ascii="Arial" w:hAnsi="Arial" w:cs="Arial"/>
          <w:sz w:val="24"/>
          <w:szCs w:val="24"/>
        </w:rPr>
      </w:pPr>
      <w:r w:rsidRPr="003514B9">
        <w:rPr>
          <w:rFonts w:ascii="Arial" w:hAnsi="Arial" w:cs="Arial"/>
          <w:sz w:val="24"/>
          <w:szCs w:val="24"/>
        </w:rPr>
        <w:t xml:space="preserve">Include a link to the approved </w:t>
      </w:r>
      <w:r w:rsidR="007E5B44" w:rsidRPr="003514B9">
        <w:rPr>
          <w:rFonts w:ascii="Arial" w:hAnsi="Arial" w:cs="Arial"/>
          <w:sz w:val="24"/>
          <w:szCs w:val="24"/>
        </w:rPr>
        <w:t>plan</w:t>
      </w:r>
      <w:r w:rsidR="007950E8" w:rsidRPr="003514B9">
        <w:rPr>
          <w:rFonts w:ascii="Arial" w:hAnsi="Arial" w:cs="Arial"/>
          <w:sz w:val="24"/>
          <w:szCs w:val="24"/>
        </w:rPr>
        <w:t xml:space="preserve">. </w:t>
      </w:r>
      <w:r w:rsidR="001344E6" w:rsidRPr="003514B9">
        <w:t xml:space="preserve"> </w:t>
      </w:r>
      <w:r w:rsidR="001344E6" w:rsidRPr="003514B9">
        <w:rPr>
          <w:rFonts w:ascii="Arial" w:hAnsi="Arial" w:cs="Arial"/>
          <w:sz w:val="24"/>
          <w:szCs w:val="24"/>
        </w:rPr>
        <w:t>Indicate page numbers where the regional climate resiliency and environmental justice goals, targets, or performance measures are identified.</w:t>
      </w:r>
    </w:p>
    <w:p w14:paraId="54B413B8" w14:textId="76CF0CB9" w:rsidR="00EB6789" w:rsidRPr="006F3A39" w:rsidRDefault="00254EBD" w:rsidP="00385A4B">
      <w:pPr>
        <w:pStyle w:val="ListParagraph"/>
        <w:numPr>
          <w:ilvl w:val="0"/>
          <w:numId w:val="45"/>
        </w:numPr>
        <w:rPr>
          <w:rFonts w:ascii="Arial" w:hAnsi="Arial" w:cs="Arial"/>
          <w:sz w:val="24"/>
          <w:szCs w:val="24"/>
        </w:rPr>
      </w:pPr>
      <w:r w:rsidRPr="006F3A39">
        <w:rPr>
          <w:rFonts w:ascii="Arial" w:hAnsi="Arial" w:cs="Arial"/>
          <w:sz w:val="24"/>
          <w:szCs w:val="24"/>
        </w:rPr>
        <w:t>Other regional or local climate adaptation plans or reports, if applicable</w:t>
      </w:r>
      <w:r w:rsidR="00ED4739" w:rsidRPr="006F3A39">
        <w:rPr>
          <w:rFonts w:ascii="Arial" w:hAnsi="Arial" w:cs="Arial"/>
          <w:sz w:val="24"/>
          <w:szCs w:val="24"/>
        </w:rPr>
        <w:t>.</w:t>
      </w:r>
    </w:p>
    <w:p w14:paraId="68905761" w14:textId="7AA2CC7D" w:rsidR="0028719C" w:rsidRPr="00C84371" w:rsidRDefault="00423B87" w:rsidP="00385A4B">
      <w:pPr>
        <w:pStyle w:val="ListParagraph"/>
        <w:numPr>
          <w:ilvl w:val="1"/>
          <w:numId w:val="45"/>
        </w:numPr>
        <w:ind w:left="1080"/>
        <w:rPr>
          <w:rFonts w:ascii="Arial" w:hAnsi="Arial" w:cs="Arial"/>
          <w:sz w:val="24"/>
          <w:szCs w:val="24"/>
        </w:rPr>
      </w:pPr>
      <w:r w:rsidRPr="00C84371">
        <w:rPr>
          <w:rFonts w:ascii="Arial" w:hAnsi="Arial" w:cs="Arial"/>
          <w:sz w:val="24"/>
          <w:szCs w:val="24"/>
        </w:rPr>
        <w:t xml:space="preserve">Identify and briefly describe how the project nomination </w:t>
      </w:r>
      <w:r w:rsidR="007C76BF" w:rsidRPr="00C84371">
        <w:rPr>
          <w:rFonts w:ascii="Arial" w:hAnsi="Arial" w:cs="Arial"/>
          <w:sz w:val="24"/>
          <w:szCs w:val="24"/>
        </w:rPr>
        <w:t xml:space="preserve">furthers goals, performance measures, or targets of, </w:t>
      </w:r>
      <w:r w:rsidR="006F76B0" w:rsidRPr="00C84371">
        <w:rPr>
          <w:rFonts w:ascii="Arial" w:hAnsi="Arial" w:cs="Arial"/>
          <w:sz w:val="24"/>
          <w:szCs w:val="24"/>
        </w:rPr>
        <w:t>any regional or local climate adaptation plans or reports not previously mentioned</w:t>
      </w:r>
      <w:r w:rsidR="003A661E" w:rsidRPr="00C84371">
        <w:rPr>
          <w:rFonts w:ascii="Arial" w:hAnsi="Arial" w:cs="Arial"/>
          <w:sz w:val="24"/>
          <w:szCs w:val="24"/>
        </w:rPr>
        <w:t>.</w:t>
      </w:r>
      <w:r w:rsidR="00D000FD" w:rsidRPr="00C84371">
        <w:rPr>
          <w:rFonts w:ascii="Arial" w:hAnsi="Arial" w:cs="Arial"/>
          <w:sz w:val="24"/>
          <w:szCs w:val="24"/>
        </w:rPr>
        <w:t xml:space="preserve"> </w:t>
      </w:r>
    </w:p>
    <w:p w14:paraId="16928D56" w14:textId="3158AC18" w:rsidR="001D2336" w:rsidRPr="00C84371" w:rsidRDefault="006F76B0" w:rsidP="00385A4B">
      <w:pPr>
        <w:pStyle w:val="ListParagraph"/>
        <w:numPr>
          <w:ilvl w:val="1"/>
          <w:numId w:val="45"/>
        </w:numPr>
        <w:ind w:left="1080"/>
        <w:rPr>
          <w:rFonts w:ascii="Arial" w:eastAsiaTheme="majorEastAsia" w:hAnsi="Arial" w:cstheme="majorBidi"/>
          <w:vanish/>
          <w:sz w:val="28"/>
          <w:szCs w:val="26"/>
        </w:rPr>
      </w:pPr>
      <w:r w:rsidRPr="00C84371">
        <w:rPr>
          <w:rFonts w:ascii="Arial" w:hAnsi="Arial" w:cs="Arial"/>
          <w:sz w:val="24"/>
          <w:szCs w:val="24"/>
        </w:rPr>
        <w:t>Include</w:t>
      </w:r>
      <w:r w:rsidR="00D000FD" w:rsidRPr="00C84371">
        <w:rPr>
          <w:rFonts w:ascii="Arial" w:hAnsi="Arial" w:cs="Arial"/>
          <w:sz w:val="24"/>
          <w:szCs w:val="24"/>
        </w:rPr>
        <w:t xml:space="preserve"> link</w:t>
      </w:r>
      <w:r w:rsidRPr="00C84371">
        <w:rPr>
          <w:rFonts w:ascii="Arial" w:hAnsi="Arial" w:cs="Arial"/>
          <w:sz w:val="24"/>
          <w:szCs w:val="24"/>
        </w:rPr>
        <w:t>s</w:t>
      </w:r>
      <w:r w:rsidR="00FB33AE" w:rsidRPr="00C84371">
        <w:rPr>
          <w:rFonts w:ascii="Arial" w:hAnsi="Arial" w:cs="Arial"/>
          <w:sz w:val="24"/>
          <w:szCs w:val="24"/>
        </w:rPr>
        <w:t xml:space="preserve"> </w:t>
      </w:r>
      <w:r w:rsidR="00D000FD" w:rsidRPr="00C84371">
        <w:rPr>
          <w:rFonts w:ascii="Arial" w:hAnsi="Arial" w:cs="Arial"/>
          <w:sz w:val="24"/>
          <w:szCs w:val="24"/>
        </w:rPr>
        <w:t>to</w:t>
      </w:r>
      <w:r w:rsidRPr="00C84371">
        <w:rPr>
          <w:rFonts w:ascii="Arial" w:hAnsi="Arial" w:cs="Arial"/>
          <w:sz w:val="24"/>
          <w:szCs w:val="24"/>
        </w:rPr>
        <w:t xml:space="preserve"> any plans or reports </w:t>
      </w:r>
      <w:r w:rsidR="00423B87" w:rsidRPr="00C84371">
        <w:rPr>
          <w:rFonts w:ascii="Arial" w:hAnsi="Arial" w:cs="Arial"/>
          <w:sz w:val="24"/>
          <w:szCs w:val="24"/>
        </w:rPr>
        <w:t>described</w:t>
      </w:r>
      <w:r w:rsidR="00D000FD" w:rsidRPr="00C84371">
        <w:rPr>
          <w:rFonts w:ascii="Arial" w:hAnsi="Arial" w:cs="Arial"/>
          <w:sz w:val="24"/>
          <w:szCs w:val="24"/>
        </w:rPr>
        <w:t xml:space="preserve">. </w:t>
      </w:r>
      <w:r w:rsidR="00273374" w:rsidRPr="00C84371">
        <w:rPr>
          <w:rFonts w:ascii="Arial" w:hAnsi="Arial" w:cs="Arial"/>
          <w:sz w:val="24"/>
          <w:szCs w:val="24"/>
        </w:rPr>
        <w:t>Indicate page numbers where the project nomination is identified.</w:t>
      </w:r>
      <w:bookmarkStart w:id="388" w:name="_Toc133322206"/>
      <w:bookmarkStart w:id="389" w:name="_Toc133322754"/>
      <w:bookmarkStart w:id="390" w:name="_Toc133323302"/>
      <w:bookmarkStart w:id="391" w:name="_Toc133323852"/>
      <w:bookmarkStart w:id="392" w:name="_Toc133324644"/>
      <w:bookmarkStart w:id="393" w:name="_Toc133325194"/>
      <w:bookmarkStart w:id="394" w:name="_Toc133322207"/>
      <w:bookmarkStart w:id="395" w:name="_Toc133322755"/>
      <w:bookmarkStart w:id="396" w:name="_Toc133323303"/>
      <w:bookmarkStart w:id="397" w:name="_Toc133323853"/>
      <w:bookmarkStart w:id="398" w:name="_Toc133324645"/>
      <w:bookmarkStart w:id="399" w:name="_Toc133325195"/>
      <w:bookmarkStart w:id="400" w:name="_Toc133322208"/>
      <w:bookmarkStart w:id="401" w:name="_Toc133322756"/>
      <w:bookmarkStart w:id="402" w:name="_Toc133323304"/>
      <w:bookmarkStart w:id="403" w:name="_Toc133323854"/>
      <w:bookmarkStart w:id="404" w:name="_Toc133324646"/>
      <w:bookmarkStart w:id="405" w:name="_Toc133325196"/>
      <w:bookmarkStart w:id="406" w:name="_Toc133322209"/>
      <w:bookmarkStart w:id="407" w:name="_Toc133322757"/>
      <w:bookmarkStart w:id="408" w:name="_Toc133323305"/>
      <w:bookmarkStart w:id="409" w:name="_Toc133323855"/>
      <w:bookmarkStart w:id="410" w:name="_Toc133324647"/>
      <w:bookmarkStart w:id="411" w:name="_Toc133325197"/>
      <w:bookmarkStart w:id="412" w:name="_Toc133322210"/>
      <w:bookmarkStart w:id="413" w:name="_Toc133322758"/>
      <w:bookmarkStart w:id="414" w:name="_Toc133323306"/>
      <w:bookmarkStart w:id="415" w:name="_Toc133323856"/>
      <w:bookmarkStart w:id="416" w:name="_Toc133324648"/>
      <w:bookmarkStart w:id="417" w:name="_Toc133325198"/>
      <w:bookmarkStart w:id="418" w:name="_Toc133322211"/>
      <w:bookmarkStart w:id="419" w:name="_Toc133322759"/>
      <w:bookmarkStart w:id="420" w:name="_Toc133323307"/>
      <w:bookmarkStart w:id="421" w:name="_Toc133323857"/>
      <w:bookmarkStart w:id="422" w:name="_Toc133324649"/>
      <w:bookmarkStart w:id="423" w:name="_Toc133325199"/>
      <w:bookmarkStart w:id="424" w:name="_Toc133322212"/>
      <w:bookmarkStart w:id="425" w:name="_Toc133322760"/>
      <w:bookmarkStart w:id="426" w:name="_Toc133323308"/>
      <w:bookmarkStart w:id="427" w:name="_Toc133323858"/>
      <w:bookmarkStart w:id="428" w:name="_Toc133324650"/>
      <w:bookmarkStart w:id="429" w:name="_Toc133325200"/>
      <w:bookmarkStart w:id="430" w:name="_Toc133322213"/>
      <w:bookmarkStart w:id="431" w:name="_Toc133322761"/>
      <w:bookmarkStart w:id="432" w:name="_Toc133323309"/>
      <w:bookmarkStart w:id="433" w:name="_Toc133323859"/>
      <w:bookmarkStart w:id="434" w:name="_Toc133324651"/>
      <w:bookmarkStart w:id="435" w:name="_Toc133325201"/>
      <w:bookmarkStart w:id="436" w:name="_Toc133322214"/>
      <w:bookmarkStart w:id="437" w:name="_Toc133322762"/>
      <w:bookmarkStart w:id="438" w:name="_Toc133323310"/>
      <w:bookmarkStart w:id="439" w:name="_Toc133323860"/>
      <w:bookmarkStart w:id="440" w:name="_Toc133324652"/>
      <w:bookmarkStart w:id="441" w:name="_Toc133325202"/>
      <w:bookmarkStart w:id="442" w:name="_Toc133322215"/>
      <w:bookmarkStart w:id="443" w:name="_Toc133322763"/>
      <w:bookmarkStart w:id="444" w:name="_Toc133323311"/>
      <w:bookmarkStart w:id="445" w:name="_Toc133323861"/>
      <w:bookmarkStart w:id="446" w:name="_Toc133324653"/>
      <w:bookmarkStart w:id="447" w:name="_Toc133325203"/>
      <w:bookmarkStart w:id="448" w:name="_Toc133322216"/>
      <w:bookmarkStart w:id="449" w:name="_Toc133322764"/>
      <w:bookmarkStart w:id="450" w:name="_Toc133323312"/>
      <w:bookmarkStart w:id="451" w:name="_Toc133323862"/>
      <w:bookmarkStart w:id="452" w:name="_Toc133324654"/>
      <w:bookmarkStart w:id="453" w:name="_Toc133325204"/>
      <w:bookmarkStart w:id="454" w:name="_Toc133322217"/>
      <w:bookmarkStart w:id="455" w:name="_Toc133322765"/>
      <w:bookmarkStart w:id="456" w:name="_Toc133323313"/>
      <w:bookmarkStart w:id="457" w:name="_Toc133323863"/>
      <w:bookmarkStart w:id="458" w:name="_Toc133324655"/>
      <w:bookmarkStart w:id="459" w:name="_Toc133325205"/>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4A8787A0" w14:textId="77777777" w:rsidR="00C84371" w:rsidRDefault="00C84371" w:rsidP="00C84371">
      <w:pPr>
        <w:pStyle w:val="Heading2"/>
        <w:tabs>
          <w:tab w:val="left" w:pos="360"/>
        </w:tabs>
      </w:pPr>
    </w:p>
    <w:p w14:paraId="1013E607" w14:textId="74D3936C" w:rsidR="00A64511" w:rsidRPr="00C64C03" w:rsidRDefault="00A64511" w:rsidP="00385A4B">
      <w:pPr>
        <w:pStyle w:val="Heading2"/>
        <w:numPr>
          <w:ilvl w:val="0"/>
          <w:numId w:val="82"/>
        </w:numPr>
        <w:tabs>
          <w:tab w:val="left" w:pos="360"/>
        </w:tabs>
        <w:spacing w:before="240"/>
        <w:ind w:left="360"/>
      </w:pPr>
      <w:bookmarkStart w:id="460" w:name="_Toc166070415"/>
      <w:bookmarkStart w:id="461" w:name="_Toc167280698"/>
      <w:r w:rsidRPr="00C64C03">
        <w:t>Project Rating</w:t>
      </w:r>
      <w:r w:rsidR="00AF2EE2">
        <w:t xml:space="preserve"> and Selection</w:t>
      </w:r>
      <w:r w:rsidRPr="00C64C03">
        <w:t xml:space="preserve"> Process</w:t>
      </w:r>
      <w:bookmarkEnd w:id="460"/>
      <w:bookmarkEnd w:id="461"/>
    </w:p>
    <w:p w14:paraId="0EE77FB1" w14:textId="2840FB9A" w:rsidR="00A64511" w:rsidRPr="00A64511" w:rsidRDefault="00A64511" w:rsidP="001D2336">
      <w:pPr>
        <w:spacing w:before="160"/>
        <w:rPr>
          <w:rFonts w:ascii="Arial" w:hAnsi="Arial" w:cs="Arial"/>
          <w:sz w:val="24"/>
          <w:szCs w:val="24"/>
        </w:rPr>
      </w:pPr>
      <w:r w:rsidRPr="00A64511">
        <w:rPr>
          <w:rFonts w:ascii="Arial" w:hAnsi="Arial" w:cs="Arial"/>
          <w:sz w:val="24"/>
          <w:szCs w:val="24"/>
        </w:rPr>
        <w:t xml:space="preserve">All project </w:t>
      </w:r>
      <w:r w:rsidR="00BE2139">
        <w:rPr>
          <w:rFonts w:ascii="Arial" w:hAnsi="Arial" w:cs="Arial"/>
          <w:sz w:val="24"/>
          <w:szCs w:val="24"/>
        </w:rPr>
        <w:t>nomination</w:t>
      </w:r>
      <w:r w:rsidR="00BE2139" w:rsidRPr="00A64511">
        <w:rPr>
          <w:rFonts w:ascii="Arial" w:hAnsi="Arial" w:cs="Arial"/>
          <w:sz w:val="24"/>
          <w:szCs w:val="24"/>
        </w:rPr>
        <w:t xml:space="preserve">s </w:t>
      </w:r>
      <w:r w:rsidRPr="00A64511">
        <w:rPr>
          <w:rFonts w:ascii="Arial" w:hAnsi="Arial" w:cs="Arial"/>
          <w:sz w:val="24"/>
          <w:szCs w:val="24"/>
        </w:rPr>
        <w:t xml:space="preserve">that meet the </w:t>
      </w:r>
      <w:r w:rsidR="00B826F3">
        <w:rPr>
          <w:rFonts w:ascii="Arial" w:hAnsi="Arial" w:cs="Arial"/>
          <w:sz w:val="24"/>
          <w:szCs w:val="24"/>
        </w:rPr>
        <w:t xml:space="preserve">minimum </w:t>
      </w:r>
      <w:r w:rsidRPr="00A64511">
        <w:rPr>
          <w:rFonts w:ascii="Arial" w:hAnsi="Arial" w:cs="Arial"/>
          <w:sz w:val="24"/>
          <w:szCs w:val="24"/>
        </w:rPr>
        <w:t>screening criteria specified will be evaluated and selected through a competitive process.</w:t>
      </w:r>
    </w:p>
    <w:p w14:paraId="72590D08" w14:textId="609DB0DB" w:rsidR="00A64511" w:rsidRDefault="00A64511" w:rsidP="00A64511">
      <w:pPr>
        <w:rPr>
          <w:rFonts w:ascii="Arial" w:hAnsi="Arial" w:cs="Arial"/>
          <w:sz w:val="24"/>
          <w:szCs w:val="24"/>
        </w:rPr>
      </w:pPr>
      <w:r w:rsidRPr="00A64511">
        <w:rPr>
          <w:rFonts w:ascii="Arial" w:hAnsi="Arial" w:cs="Arial"/>
          <w:sz w:val="24"/>
          <w:szCs w:val="24"/>
        </w:rPr>
        <w:t xml:space="preserve">Project </w:t>
      </w:r>
      <w:r w:rsidR="00BE2139">
        <w:rPr>
          <w:rFonts w:ascii="Arial" w:hAnsi="Arial" w:cs="Arial"/>
          <w:sz w:val="24"/>
          <w:szCs w:val="24"/>
        </w:rPr>
        <w:t>nomination</w:t>
      </w:r>
      <w:r w:rsidR="00BE2139" w:rsidRPr="00A64511">
        <w:rPr>
          <w:rFonts w:ascii="Arial" w:hAnsi="Arial" w:cs="Arial"/>
          <w:sz w:val="24"/>
          <w:szCs w:val="24"/>
        </w:rPr>
        <w:t xml:space="preserve">s </w:t>
      </w:r>
      <w:r w:rsidRPr="00A64511">
        <w:rPr>
          <w:rFonts w:ascii="Arial" w:hAnsi="Arial" w:cs="Arial"/>
          <w:sz w:val="24"/>
          <w:szCs w:val="24"/>
        </w:rPr>
        <w:t>will be rated and prioritized using the evaluation criteria</w:t>
      </w:r>
      <w:r w:rsidR="008A3BB4">
        <w:rPr>
          <w:rFonts w:ascii="Arial" w:hAnsi="Arial" w:cs="Arial"/>
          <w:sz w:val="24"/>
          <w:szCs w:val="24"/>
        </w:rPr>
        <w:t xml:space="preserve">. </w:t>
      </w:r>
      <w:r w:rsidRPr="00A64511">
        <w:rPr>
          <w:rFonts w:ascii="Arial" w:hAnsi="Arial" w:cs="Arial"/>
          <w:sz w:val="24"/>
          <w:szCs w:val="24"/>
        </w:rPr>
        <w:t xml:space="preserve">Each evaluation criterion will be </w:t>
      </w:r>
      <w:r w:rsidR="0063590B">
        <w:rPr>
          <w:rFonts w:ascii="Arial" w:hAnsi="Arial" w:cs="Arial"/>
          <w:sz w:val="24"/>
          <w:szCs w:val="24"/>
        </w:rPr>
        <w:t>rated</w:t>
      </w:r>
      <w:r w:rsidR="0063590B" w:rsidRPr="00A64511">
        <w:rPr>
          <w:rFonts w:ascii="Arial" w:hAnsi="Arial" w:cs="Arial"/>
          <w:sz w:val="24"/>
          <w:szCs w:val="24"/>
        </w:rPr>
        <w:t xml:space="preserve"> </w:t>
      </w:r>
      <w:r w:rsidR="0063590B">
        <w:rPr>
          <w:rFonts w:ascii="Arial" w:hAnsi="Arial" w:cs="Arial"/>
          <w:sz w:val="24"/>
          <w:szCs w:val="24"/>
        </w:rPr>
        <w:t>as</w:t>
      </w:r>
      <w:r w:rsidRPr="00A64511">
        <w:rPr>
          <w:rFonts w:ascii="Arial" w:hAnsi="Arial" w:cs="Arial"/>
          <w:sz w:val="24"/>
          <w:szCs w:val="24"/>
        </w:rPr>
        <w:t xml:space="preserve"> “High”, “Medium-High”, “Medium”, “Medium-Low”, or “Low”. The highest-ra</w:t>
      </w:r>
      <w:r w:rsidR="0063590B">
        <w:rPr>
          <w:rFonts w:ascii="Arial" w:hAnsi="Arial" w:cs="Arial"/>
          <w:sz w:val="24"/>
          <w:szCs w:val="24"/>
        </w:rPr>
        <w:t>ted</w:t>
      </w:r>
      <w:r w:rsidRPr="00A64511">
        <w:rPr>
          <w:rFonts w:ascii="Arial" w:hAnsi="Arial" w:cs="Arial"/>
          <w:sz w:val="24"/>
          <w:szCs w:val="24"/>
        </w:rPr>
        <w:t xml:space="preserve"> project nominations will be </w:t>
      </w:r>
      <w:r w:rsidR="008F0AC2">
        <w:rPr>
          <w:rFonts w:ascii="Arial" w:hAnsi="Arial" w:cs="Arial"/>
          <w:sz w:val="24"/>
          <w:szCs w:val="24"/>
        </w:rPr>
        <w:t>recommended</w:t>
      </w:r>
      <w:r w:rsidR="008F0AC2" w:rsidRPr="00A64511">
        <w:rPr>
          <w:rFonts w:ascii="Arial" w:hAnsi="Arial" w:cs="Arial"/>
          <w:sz w:val="24"/>
          <w:szCs w:val="24"/>
        </w:rPr>
        <w:t xml:space="preserve"> </w:t>
      </w:r>
      <w:r w:rsidRPr="00A64511">
        <w:rPr>
          <w:rFonts w:ascii="Arial" w:hAnsi="Arial" w:cs="Arial"/>
          <w:sz w:val="24"/>
          <w:szCs w:val="24"/>
        </w:rPr>
        <w:t xml:space="preserve">for </w:t>
      </w:r>
      <w:r w:rsidR="008F0AC2">
        <w:rPr>
          <w:rFonts w:ascii="Arial" w:hAnsi="Arial" w:cs="Arial"/>
          <w:sz w:val="24"/>
          <w:szCs w:val="24"/>
        </w:rPr>
        <w:t>programming</w:t>
      </w:r>
      <w:r w:rsidRPr="00A64511">
        <w:rPr>
          <w:rFonts w:ascii="Arial" w:hAnsi="Arial" w:cs="Arial"/>
          <w:sz w:val="24"/>
          <w:szCs w:val="24"/>
        </w:rPr>
        <w:t>.</w:t>
      </w:r>
    </w:p>
    <w:p w14:paraId="5C6F6D07" w14:textId="143CCAD0" w:rsidR="00B41B2A" w:rsidRDefault="00B41B2A" w:rsidP="00A64511">
      <w:pPr>
        <w:rPr>
          <w:rFonts w:ascii="Arial" w:hAnsi="Arial" w:cs="Arial"/>
          <w:sz w:val="24"/>
          <w:szCs w:val="24"/>
        </w:rPr>
      </w:pPr>
      <w:r w:rsidRPr="00B41B2A">
        <w:rPr>
          <w:rFonts w:ascii="Arial" w:hAnsi="Arial" w:cs="Arial"/>
          <w:sz w:val="24"/>
          <w:szCs w:val="24"/>
        </w:rPr>
        <w:t>An applicant submitting multiple project nominations must clearly prioritize its project</w:t>
      </w:r>
      <w:r w:rsidR="008F0AC2">
        <w:rPr>
          <w:rFonts w:ascii="Arial" w:hAnsi="Arial" w:cs="Arial"/>
          <w:sz w:val="24"/>
          <w:szCs w:val="24"/>
        </w:rPr>
        <w:t xml:space="preserve"> nomination</w:t>
      </w:r>
      <w:r w:rsidRPr="00B41B2A">
        <w:rPr>
          <w:rFonts w:ascii="Arial" w:hAnsi="Arial" w:cs="Arial"/>
          <w:sz w:val="24"/>
          <w:szCs w:val="24"/>
        </w:rPr>
        <w:t>s. The Commission may elect to only evaluate the highest priority project nomination submitted by each applicant.</w:t>
      </w:r>
    </w:p>
    <w:p w14:paraId="4B2213AD" w14:textId="1B4FC3C9" w:rsidR="00442E80" w:rsidRDefault="00442E80" w:rsidP="00A64511">
      <w:pPr>
        <w:rPr>
          <w:rFonts w:ascii="Arial" w:hAnsi="Arial" w:cs="Arial"/>
          <w:sz w:val="24"/>
          <w:szCs w:val="24"/>
        </w:rPr>
      </w:pPr>
      <w:r>
        <w:rPr>
          <w:rFonts w:ascii="Arial" w:hAnsi="Arial" w:cs="Arial"/>
          <w:sz w:val="24"/>
          <w:szCs w:val="24"/>
        </w:rPr>
        <w:t>The Commission will prioritize nominations that are included in the Caltrans State Climate Resiliency Improvement Plan for Transportation (SCRIPT) unconstrained project priority list.</w:t>
      </w:r>
    </w:p>
    <w:p w14:paraId="199D4080" w14:textId="40E6637C" w:rsidR="00442E80" w:rsidRDefault="00442E80" w:rsidP="00A64511">
      <w:pPr>
        <w:rPr>
          <w:rFonts w:ascii="Arial" w:hAnsi="Arial" w:cs="Arial"/>
          <w:sz w:val="24"/>
          <w:szCs w:val="24"/>
        </w:rPr>
      </w:pPr>
      <w:r>
        <w:rPr>
          <w:rFonts w:ascii="Arial" w:hAnsi="Arial" w:cs="Arial"/>
          <w:sz w:val="24"/>
          <w:szCs w:val="24"/>
        </w:rPr>
        <w:lastRenderedPageBreak/>
        <w:t xml:space="preserve">Priority will also be given to nominations solely seeking </w:t>
      </w:r>
      <w:r w:rsidR="001A76B2">
        <w:rPr>
          <w:rFonts w:ascii="Arial" w:hAnsi="Arial" w:cs="Arial"/>
          <w:sz w:val="24"/>
          <w:szCs w:val="24"/>
        </w:rPr>
        <w:t>funding for the construction phase of a capital project.</w:t>
      </w:r>
    </w:p>
    <w:p w14:paraId="3E04F61B" w14:textId="4712ACC2" w:rsidR="001D2336" w:rsidRPr="00DA7022" w:rsidRDefault="00B41B2A" w:rsidP="00DA7022">
      <w:pPr>
        <w:rPr>
          <w:rFonts w:ascii="Arial" w:hAnsi="Arial" w:cs="Arial"/>
          <w:sz w:val="24"/>
          <w:szCs w:val="24"/>
        </w:rPr>
      </w:pPr>
      <w:r w:rsidRPr="00434992">
        <w:rPr>
          <w:rFonts w:ascii="Arial" w:hAnsi="Arial" w:cs="Arial"/>
          <w:sz w:val="24"/>
          <w:szCs w:val="24"/>
        </w:rPr>
        <w:t xml:space="preserve">In approving funding for inclusion in the program of projects, the Commission may consider </w:t>
      </w:r>
      <w:r w:rsidR="006D36C8" w:rsidRPr="00434992">
        <w:rPr>
          <w:rFonts w:ascii="Arial" w:hAnsi="Arial" w:cs="Arial"/>
          <w:sz w:val="24"/>
          <w:szCs w:val="24"/>
        </w:rPr>
        <w:t xml:space="preserve">geographic balance </w:t>
      </w:r>
      <w:r w:rsidRPr="00434992">
        <w:rPr>
          <w:rFonts w:ascii="Arial" w:hAnsi="Arial" w:cs="Arial"/>
          <w:sz w:val="24"/>
          <w:szCs w:val="24"/>
        </w:rPr>
        <w:t>within the programming cycle.</w:t>
      </w:r>
      <w:bookmarkStart w:id="462" w:name="_Toc133322219"/>
      <w:bookmarkStart w:id="463" w:name="_Toc133322767"/>
      <w:bookmarkStart w:id="464" w:name="_Toc133323315"/>
      <w:bookmarkStart w:id="465" w:name="_Toc133323865"/>
      <w:bookmarkStart w:id="466" w:name="_Toc133324657"/>
      <w:bookmarkStart w:id="467" w:name="_Toc133325207"/>
      <w:bookmarkStart w:id="468" w:name="_Toc133322220"/>
      <w:bookmarkStart w:id="469" w:name="_Toc133322768"/>
      <w:bookmarkStart w:id="470" w:name="_Toc133323316"/>
      <w:bookmarkStart w:id="471" w:name="_Toc133323866"/>
      <w:bookmarkStart w:id="472" w:name="_Toc133324658"/>
      <w:bookmarkStart w:id="473" w:name="_Toc133325208"/>
      <w:bookmarkStart w:id="474" w:name="_Toc133322231"/>
      <w:bookmarkStart w:id="475" w:name="_Toc133322779"/>
      <w:bookmarkStart w:id="476" w:name="_Toc133323327"/>
      <w:bookmarkStart w:id="477" w:name="_Toc133323877"/>
      <w:bookmarkStart w:id="478" w:name="_Toc133324669"/>
      <w:bookmarkStart w:id="479" w:name="_Toc133325219"/>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5E24219F" w14:textId="13EE74D6" w:rsidR="00A64511" w:rsidRPr="00C64C03" w:rsidRDefault="00A64511" w:rsidP="00385A4B">
      <w:pPr>
        <w:pStyle w:val="Heading2"/>
        <w:numPr>
          <w:ilvl w:val="0"/>
          <w:numId w:val="82"/>
        </w:numPr>
        <w:ind w:left="360"/>
      </w:pPr>
      <w:bookmarkStart w:id="480" w:name="_Toc166070416"/>
      <w:bookmarkStart w:id="481" w:name="_Toc167280699"/>
      <w:r w:rsidRPr="00C64C03">
        <w:t>Evaluation Criteria</w:t>
      </w:r>
      <w:bookmarkEnd w:id="480"/>
      <w:bookmarkEnd w:id="481"/>
    </w:p>
    <w:p w14:paraId="3EAE83EE" w14:textId="1C96B0D4" w:rsidR="00A64511" w:rsidRPr="00A64511" w:rsidRDefault="00BE2139" w:rsidP="001D2336">
      <w:pPr>
        <w:spacing w:before="160"/>
        <w:rPr>
          <w:rFonts w:ascii="Arial" w:hAnsi="Arial" w:cs="Arial"/>
          <w:sz w:val="24"/>
          <w:szCs w:val="24"/>
        </w:rPr>
      </w:pPr>
      <w:r>
        <w:rPr>
          <w:rFonts w:ascii="Arial" w:hAnsi="Arial" w:cs="Arial"/>
          <w:sz w:val="24"/>
          <w:szCs w:val="24"/>
        </w:rPr>
        <w:t xml:space="preserve">Responses to the evaluation criteria </w:t>
      </w:r>
      <w:r w:rsidR="00A64511" w:rsidRPr="00A64511">
        <w:rPr>
          <w:rFonts w:ascii="Arial" w:hAnsi="Arial" w:cs="Arial"/>
          <w:sz w:val="24"/>
          <w:szCs w:val="24"/>
        </w:rPr>
        <w:t xml:space="preserve">must demonstrate how </w:t>
      </w:r>
      <w:r w:rsidR="008F30D4">
        <w:rPr>
          <w:rFonts w:ascii="Arial" w:hAnsi="Arial" w:cs="Arial"/>
          <w:sz w:val="24"/>
          <w:szCs w:val="24"/>
        </w:rPr>
        <w:t xml:space="preserve">the </w:t>
      </w:r>
      <w:r w:rsidR="00CE5766">
        <w:rPr>
          <w:rFonts w:ascii="Arial" w:hAnsi="Arial" w:cs="Arial"/>
          <w:sz w:val="24"/>
          <w:szCs w:val="24"/>
        </w:rPr>
        <w:t>project nomination</w:t>
      </w:r>
      <w:r w:rsidR="00A64511" w:rsidRPr="00A64511">
        <w:rPr>
          <w:rFonts w:ascii="Arial" w:hAnsi="Arial" w:cs="Arial"/>
          <w:sz w:val="24"/>
          <w:szCs w:val="24"/>
        </w:rPr>
        <w:t xml:space="preserve"> meets the Local Transportation Climate Adaptation Program objectives. Project applications will be evaluated</w:t>
      </w:r>
      <w:r w:rsidR="008F30D4">
        <w:rPr>
          <w:rFonts w:ascii="Arial" w:hAnsi="Arial" w:cs="Arial"/>
          <w:sz w:val="24"/>
          <w:szCs w:val="24"/>
        </w:rPr>
        <w:t>,</w:t>
      </w:r>
      <w:r w:rsidR="00A64511" w:rsidRPr="00A64511">
        <w:rPr>
          <w:rFonts w:ascii="Arial" w:hAnsi="Arial" w:cs="Arial"/>
          <w:sz w:val="24"/>
          <w:szCs w:val="24"/>
        </w:rPr>
        <w:t xml:space="preserve"> scored</w:t>
      </w:r>
      <w:r w:rsidR="008F30D4">
        <w:rPr>
          <w:rFonts w:ascii="Arial" w:hAnsi="Arial" w:cs="Arial"/>
          <w:sz w:val="24"/>
          <w:szCs w:val="24"/>
        </w:rPr>
        <w:t>, and</w:t>
      </w:r>
      <w:r w:rsidR="00A64511" w:rsidRPr="00A64511">
        <w:rPr>
          <w:rFonts w:ascii="Arial" w:hAnsi="Arial" w:cs="Arial"/>
          <w:sz w:val="24"/>
          <w:szCs w:val="24"/>
        </w:rPr>
        <w:t xml:space="preserve"> then prioritized </w:t>
      </w:r>
      <w:r w:rsidR="008F30D4">
        <w:rPr>
          <w:rFonts w:ascii="Arial" w:hAnsi="Arial" w:cs="Arial"/>
          <w:sz w:val="24"/>
          <w:szCs w:val="24"/>
        </w:rPr>
        <w:t xml:space="preserve">based </w:t>
      </w:r>
      <w:r w:rsidR="00A64511" w:rsidRPr="00A64511">
        <w:rPr>
          <w:rFonts w:ascii="Arial" w:hAnsi="Arial" w:cs="Arial"/>
          <w:sz w:val="24"/>
          <w:szCs w:val="24"/>
        </w:rPr>
        <w:t>on how</w:t>
      </w:r>
      <w:r w:rsidR="008F30D4">
        <w:rPr>
          <w:rFonts w:ascii="Arial" w:hAnsi="Arial" w:cs="Arial"/>
          <w:sz w:val="24"/>
          <w:szCs w:val="24"/>
        </w:rPr>
        <w:t xml:space="preserve"> well</w:t>
      </w:r>
      <w:r w:rsidR="00A64511" w:rsidRPr="00A64511">
        <w:rPr>
          <w:rFonts w:ascii="Arial" w:hAnsi="Arial" w:cs="Arial"/>
          <w:sz w:val="24"/>
          <w:szCs w:val="24"/>
        </w:rPr>
        <w:t xml:space="preserve"> the </w:t>
      </w:r>
      <w:r w:rsidR="00CE5766">
        <w:rPr>
          <w:rFonts w:ascii="Arial" w:hAnsi="Arial" w:cs="Arial"/>
          <w:sz w:val="24"/>
          <w:szCs w:val="24"/>
        </w:rPr>
        <w:t>project nomination</w:t>
      </w:r>
      <w:r w:rsidR="00A64511" w:rsidRPr="00A64511">
        <w:rPr>
          <w:rFonts w:ascii="Arial" w:hAnsi="Arial" w:cs="Arial"/>
          <w:sz w:val="24"/>
          <w:szCs w:val="24"/>
        </w:rPr>
        <w:t xml:space="preserve"> addresses and demonstrates the following:</w:t>
      </w:r>
    </w:p>
    <w:p w14:paraId="0CFDF89A" w14:textId="41584F45" w:rsidR="00F10E89" w:rsidRPr="00C063AC" w:rsidRDefault="00DF3E16" w:rsidP="00385A4B">
      <w:pPr>
        <w:pStyle w:val="ListParagraph"/>
        <w:numPr>
          <w:ilvl w:val="0"/>
          <w:numId w:val="4"/>
        </w:numPr>
        <w:ind w:left="360"/>
        <w:contextualSpacing w:val="0"/>
        <w:rPr>
          <w:rFonts w:ascii="Arial" w:hAnsi="Arial" w:cs="Arial"/>
          <w:sz w:val="24"/>
          <w:szCs w:val="24"/>
        </w:rPr>
      </w:pPr>
      <w:r>
        <w:rPr>
          <w:rFonts w:ascii="Arial" w:hAnsi="Arial" w:cs="Arial"/>
          <w:b/>
          <w:bCs/>
          <w:sz w:val="24"/>
          <w:szCs w:val="24"/>
        </w:rPr>
        <w:t xml:space="preserve">Climate Threat Impacts </w:t>
      </w:r>
      <w:bookmarkStart w:id="482" w:name="_Hlk126849790"/>
      <w:r w:rsidR="003F63DF">
        <w:rPr>
          <w:rFonts w:ascii="Arial" w:hAnsi="Arial" w:cs="Arial"/>
          <w:b/>
          <w:bCs/>
          <w:sz w:val="24"/>
          <w:szCs w:val="24"/>
        </w:rPr>
        <w:t>to Transportation Infrastructure and Climate Vulnerable Communities</w:t>
      </w:r>
      <w:bookmarkEnd w:id="482"/>
    </w:p>
    <w:p w14:paraId="599B4CC7" w14:textId="683DECFF" w:rsidR="00522634" w:rsidRPr="00EC34CB" w:rsidRDefault="004F1C87" w:rsidP="00385A4B">
      <w:pPr>
        <w:pStyle w:val="ListParagraph"/>
        <w:numPr>
          <w:ilvl w:val="1"/>
          <w:numId w:val="4"/>
        </w:numPr>
        <w:ind w:left="720"/>
        <w:contextualSpacing w:val="0"/>
        <w:rPr>
          <w:rFonts w:ascii="Arial" w:hAnsi="Arial" w:cs="Arial"/>
          <w:sz w:val="24"/>
          <w:szCs w:val="24"/>
        </w:rPr>
      </w:pPr>
      <w:r>
        <w:rPr>
          <w:rFonts w:ascii="Arial" w:hAnsi="Arial" w:cs="Arial"/>
          <w:sz w:val="24"/>
          <w:szCs w:val="24"/>
        </w:rPr>
        <w:t>Discuss</w:t>
      </w:r>
      <w:r w:rsidRPr="007D6853">
        <w:rPr>
          <w:rFonts w:ascii="Arial" w:hAnsi="Arial" w:cs="Arial"/>
          <w:sz w:val="24"/>
          <w:szCs w:val="24"/>
        </w:rPr>
        <w:t xml:space="preserve"> </w:t>
      </w:r>
      <w:r w:rsidR="00CF3AD5" w:rsidRPr="007D6853">
        <w:rPr>
          <w:rFonts w:ascii="Arial" w:hAnsi="Arial" w:cs="Arial"/>
          <w:sz w:val="24"/>
          <w:szCs w:val="24"/>
        </w:rPr>
        <w:t xml:space="preserve">the </w:t>
      </w:r>
      <w:r w:rsidR="007D6853">
        <w:rPr>
          <w:rFonts w:ascii="Arial" w:hAnsi="Arial" w:cs="Arial"/>
          <w:sz w:val="24"/>
          <w:szCs w:val="24"/>
        </w:rPr>
        <w:t>risk</w:t>
      </w:r>
      <w:r w:rsidR="003F63DF">
        <w:rPr>
          <w:rFonts w:ascii="Arial" w:hAnsi="Arial" w:cs="Arial"/>
          <w:sz w:val="24"/>
          <w:szCs w:val="24"/>
        </w:rPr>
        <w:t>s</w:t>
      </w:r>
      <w:r w:rsidR="007D6853">
        <w:rPr>
          <w:rFonts w:ascii="Arial" w:hAnsi="Arial" w:cs="Arial"/>
          <w:sz w:val="24"/>
          <w:szCs w:val="24"/>
        </w:rPr>
        <w:t xml:space="preserve"> to </w:t>
      </w:r>
      <w:r w:rsidR="00F41BEA" w:rsidRPr="007D6853">
        <w:rPr>
          <w:rFonts w:ascii="Arial" w:hAnsi="Arial" w:cs="Arial"/>
          <w:sz w:val="24"/>
          <w:szCs w:val="24"/>
        </w:rPr>
        <w:t>transportation infrastructure</w:t>
      </w:r>
      <w:r w:rsidR="00942BB1" w:rsidRPr="007D6853">
        <w:rPr>
          <w:rFonts w:ascii="Arial" w:hAnsi="Arial" w:cs="Arial"/>
          <w:sz w:val="24"/>
          <w:szCs w:val="24"/>
        </w:rPr>
        <w:t xml:space="preserve"> from the climate threat</w:t>
      </w:r>
      <w:r w:rsidR="007D6853">
        <w:rPr>
          <w:rFonts w:ascii="Arial" w:hAnsi="Arial" w:cs="Arial"/>
          <w:sz w:val="24"/>
          <w:szCs w:val="24"/>
        </w:rPr>
        <w:t xml:space="preserve"> identified in </w:t>
      </w:r>
      <w:r w:rsidR="007D6853" w:rsidRPr="007D6853">
        <w:rPr>
          <w:rFonts w:ascii="Arial" w:hAnsi="Arial" w:cs="Arial"/>
          <w:b/>
          <w:bCs/>
          <w:sz w:val="24"/>
          <w:szCs w:val="24"/>
        </w:rPr>
        <w:t>Section 1</w:t>
      </w:r>
      <w:r w:rsidR="00FA6172">
        <w:rPr>
          <w:rFonts w:ascii="Arial" w:hAnsi="Arial" w:cs="Arial"/>
          <w:b/>
          <w:bCs/>
          <w:sz w:val="24"/>
          <w:szCs w:val="24"/>
        </w:rPr>
        <w:t>0</w:t>
      </w:r>
      <w:r w:rsidR="007D6853">
        <w:rPr>
          <w:rFonts w:ascii="Arial" w:hAnsi="Arial" w:cs="Arial"/>
          <w:b/>
          <w:bCs/>
          <w:sz w:val="24"/>
          <w:szCs w:val="24"/>
        </w:rPr>
        <w:t>A</w:t>
      </w:r>
      <w:r w:rsidR="003F63DF" w:rsidRPr="003F63DF">
        <w:rPr>
          <w:rFonts w:ascii="Arial" w:hAnsi="Arial" w:cs="Arial"/>
          <w:sz w:val="24"/>
          <w:szCs w:val="24"/>
        </w:rPr>
        <w:t>.</w:t>
      </w:r>
      <w:r w:rsidR="007D6853">
        <w:rPr>
          <w:rFonts w:ascii="Arial" w:hAnsi="Arial" w:cs="Arial"/>
          <w:sz w:val="24"/>
          <w:szCs w:val="24"/>
        </w:rPr>
        <w:t xml:space="preserve"> </w:t>
      </w:r>
      <w:r>
        <w:rPr>
          <w:rFonts w:ascii="Arial" w:hAnsi="Arial" w:cs="Arial"/>
          <w:sz w:val="24"/>
          <w:szCs w:val="24"/>
        </w:rPr>
        <w:t>Describe</w:t>
      </w:r>
      <w:r w:rsidR="007D6853">
        <w:rPr>
          <w:rFonts w:ascii="Arial" w:hAnsi="Arial" w:cs="Arial"/>
          <w:sz w:val="24"/>
          <w:szCs w:val="24"/>
        </w:rPr>
        <w:t xml:space="preserve"> how </w:t>
      </w:r>
      <w:r w:rsidR="00942BB1" w:rsidRPr="007D6853">
        <w:rPr>
          <w:rFonts w:ascii="Arial" w:hAnsi="Arial" w:cs="Arial"/>
          <w:sz w:val="24"/>
          <w:szCs w:val="24"/>
        </w:rPr>
        <w:t xml:space="preserve">recurring damage or asset failure may </w:t>
      </w:r>
      <w:r w:rsidR="00725FFC" w:rsidRPr="007D6853">
        <w:rPr>
          <w:rFonts w:ascii="Arial" w:hAnsi="Arial" w:cs="Arial"/>
          <w:sz w:val="24"/>
          <w:szCs w:val="24"/>
        </w:rPr>
        <w:t>impact</w:t>
      </w:r>
      <w:r w:rsidR="00942BB1" w:rsidRPr="007D6853">
        <w:rPr>
          <w:rFonts w:ascii="Arial" w:hAnsi="Arial" w:cs="Arial"/>
          <w:sz w:val="24"/>
          <w:szCs w:val="24"/>
        </w:rPr>
        <w:t xml:space="preserve"> </w:t>
      </w:r>
      <w:r w:rsidR="007F35EB">
        <w:rPr>
          <w:rFonts w:ascii="Arial" w:hAnsi="Arial" w:cs="Arial"/>
          <w:sz w:val="24"/>
          <w:szCs w:val="24"/>
        </w:rPr>
        <w:t xml:space="preserve">statewide </w:t>
      </w:r>
      <w:r w:rsidR="004D7958">
        <w:rPr>
          <w:rFonts w:ascii="Arial" w:hAnsi="Arial" w:cs="Arial"/>
          <w:sz w:val="24"/>
          <w:szCs w:val="24"/>
        </w:rPr>
        <w:t>and</w:t>
      </w:r>
      <w:r w:rsidR="007F35EB">
        <w:rPr>
          <w:rFonts w:ascii="Arial" w:hAnsi="Arial" w:cs="Arial"/>
          <w:sz w:val="24"/>
          <w:szCs w:val="24"/>
        </w:rPr>
        <w:t xml:space="preserve"> regional mobility, </w:t>
      </w:r>
      <w:r w:rsidR="00055917" w:rsidRPr="007F35EB">
        <w:rPr>
          <w:rFonts w:ascii="Arial" w:hAnsi="Arial" w:cs="Arial"/>
          <w:sz w:val="24"/>
          <w:szCs w:val="24"/>
        </w:rPr>
        <w:t>economic opportunities</w:t>
      </w:r>
      <w:r w:rsidR="007F35EB">
        <w:rPr>
          <w:rFonts w:ascii="Arial" w:hAnsi="Arial" w:cs="Arial"/>
          <w:sz w:val="24"/>
          <w:szCs w:val="24"/>
        </w:rPr>
        <w:t xml:space="preserve">, </w:t>
      </w:r>
      <w:r w:rsidR="006E412A" w:rsidRPr="007F35EB">
        <w:rPr>
          <w:rFonts w:ascii="Arial" w:hAnsi="Arial" w:cs="Arial"/>
          <w:sz w:val="24"/>
          <w:szCs w:val="24"/>
        </w:rPr>
        <w:t>goods movement</w:t>
      </w:r>
      <w:r w:rsidR="007F35EB">
        <w:rPr>
          <w:rFonts w:ascii="Arial" w:hAnsi="Arial" w:cs="Arial"/>
          <w:sz w:val="24"/>
          <w:szCs w:val="24"/>
        </w:rPr>
        <w:t>, and the environment or natural resources.</w:t>
      </w:r>
    </w:p>
    <w:p w14:paraId="2A3431EE" w14:textId="364D85D4" w:rsidR="00570721" w:rsidRPr="00EC34CB" w:rsidRDefault="00A4651D" w:rsidP="00385A4B">
      <w:pPr>
        <w:pStyle w:val="ListParagraph"/>
        <w:numPr>
          <w:ilvl w:val="1"/>
          <w:numId w:val="4"/>
        </w:numPr>
        <w:ind w:left="720"/>
        <w:contextualSpacing w:val="0"/>
        <w:rPr>
          <w:rFonts w:ascii="Arial" w:hAnsi="Arial" w:cs="Arial"/>
          <w:sz w:val="24"/>
          <w:szCs w:val="24"/>
        </w:rPr>
      </w:pPr>
      <w:bookmarkStart w:id="483" w:name="_Hlk122438818"/>
      <w:r>
        <w:rPr>
          <w:rFonts w:ascii="Arial" w:hAnsi="Arial" w:cs="Arial"/>
          <w:sz w:val="24"/>
          <w:szCs w:val="24"/>
        </w:rPr>
        <w:t>Describe</w:t>
      </w:r>
      <w:r w:rsidR="004F1C87">
        <w:rPr>
          <w:rFonts w:ascii="Arial" w:hAnsi="Arial" w:cs="Arial"/>
          <w:sz w:val="24"/>
          <w:szCs w:val="24"/>
        </w:rPr>
        <w:t xml:space="preserve"> </w:t>
      </w:r>
      <w:r w:rsidR="007D6853">
        <w:rPr>
          <w:rFonts w:ascii="Arial" w:hAnsi="Arial" w:cs="Arial"/>
          <w:sz w:val="24"/>
          <w:szCs w:val="24"/>
        </w:rPr>
        <w:t xml:space="preserve">the </w:t>
      </w:r>
      <w:r w:rsidR="003F63DF">
        <w:rPr>
          <w:rFonts w:ascii="Arial" w:hAnsi="Arial" w:cs="Arial"/>
          <w:sz w:val="24"/>
          <w:szCs w:val="24"/>
        </w:rPr>
        <w:t xml:space="preserve">impacts to </w:t>
      </w:r>
      <w:r w:rsidR="004F1C87">
        <w:rPr>
          <w:rFonts w:ascii="Arial" w:hAnsi="Arial" w:cs="Arial"/>
          <w:sz w:val="24"/>
          <w:szCs w:val="24"/>
        </w:rPr>
        <w:t xml:space="preserve">the </w:t>
      </w:r>
      <w:r w:rsidR="003F63DF">
        <w:rPr>
          <w:rFonts w:ascii="Arial" w:hAnsi="Arial" w:cs="Arial"/>
          <w:sz w:val="24"/>
          <w:szCs w:val="24"/>
        </w:rPr>
        <w:t>climate-vulnerable</w:t>
      </w:r>
      <w:r w:rsidR="00CF75AD">
        <w:rPr>
          <w:rFonts w:ascii="Arial" w:hAnsi="Arial" w:cs="Arial"/>
          <w:sz w:val="24"/>
          <w:szCs w:val="24"/>
        </w:rPr>
        <w:t>,</w:t>
      </w:r>
      <w:r w:rsidR="00CF75AD" w:rsidRPr="00CF75AD">
        <w:rPr>
          <w:rFonts w:ascii="Arial" w:hAnsi="Arial" w:cs="Arial"/>
          <w:sz w:val="24"/>
          <w:szCs w:val="24"/>
        </w:rPr>
        <w:t xml:space="preserve"> </w:t>
      </w:r>
      <w:r w:rsidR="00CF75AD">
        <w:rPr>
          <w:rFonts w:ascii="Arial" w:hAnsi="Arial" w:cs="Arial"/>
          <w:sz w:val="24"/>
          <w:szCs w:val="24"/>
        </w:rPr>
        <w:t>under-resourced, or underserved</w:t>
      </w:r>
      <w:r w:rsidR="003F63DF">
        <w:rPr>
          <w:rFonts w:ascii="Arial" w:hAnsi="Arial" w:cs="Arial"/>
          <w:sz w:val="24"/>
          <w:szCs w:val="24"/>
        </w:rPr>
        <w:t xml:space="preserve"> communities identified in </w:t>
      </w:r>
      <w:r w:rsidR="003F63DF" w:rsidRPr="007A2A33">
        <w:rPr>
          <w:rFonts w:ascii="Arial" w:hAnsi="Arial" w:cs="Arial"/>
          <w:b/>
          <w:bCs/>
          <w:sz w:val="24"/>
          <w:szCs w:val="24"/>
        </w:rPr>
        <w:t>Section 1</w:t>
      </w:r>
      <w:r w:rsidR="00FA6172">
        <w:rPr>
          <w:rFonts w:ascii="Arial" w:hAnsi="Arial" w:cs="Arial"/>
          <w:b/>
          <w:bCs/>
          <w:sz w:val="24"/>
          <w:szCs w:val="24"/>
        </w:rPr>
        <w:t>0</w:t>
      </w:r>
      <w:r w:rsidR="003F63DF" w:rsidRPr="007A2A33">
        <w:rPr>
          <w:rFonts w:ascii="Arial" w:hAnsi="Arial" w:cs="Arial"/>
          <w:b/>
          <w:bCs/>
          <w:sz w:val="24"/>
          <w:szCs w:val="24"/>
        </w:rPr>
        <w:t>B</w:t>
      </w:r>
      <w:r w:rsidR="003F63DF">
        <w:rPr>
          <w:rFonts w:ascii="Arial" w:hAnsi="Arial" w:cs="Arial"/>
          <w:sz w:val="24"/>
          <w:szCs w:val="24"/>
        </w:rPr>
        <w:t xml:space="preserve"> from</w:t>
      </w:r>
      <w:r>
        <w:rPr>
          <w:rFonts w:ascii="Arial" w:hAnsi="Arial" w:cs="Arial"/>
          <w:sz w:val="24"/>
          <w:szCs w:val="24"/>
        </w:rPr>
        <w:t xml:space="preserve"> the</w:t>
      </w:r>
      <w:r w:rsidR="003F63DF">
        <w:rPr>
          <w:rFonts w:ascii="Arial" w:hAnsi="Arial" w:cs="Arial"/>
          <w:sz w:val="24"/>
          <w:szCs w:val="24"/>
        </w:rPr>
        <w:t xml:space="preserve"> </w:t>
      </w:r>
      <w:r w:rsidR="007D6853">
        <w:rPr>
          <w:rFonts w:ascii="Arial" w:hAnsi="Arial" w:cs="Arial"/>
          <w:sz w:val="24"/>
          <w:szCs w:val="24"/>
        </w:rPr>
        <w:t xml:space="preserve">climate </w:t>
      </w:r>
      <w:r w:rsidR="003F63DF">
        <w:rPr>
          <w:rFonts w:ascii="Arial" w:hAnsi="Arial" w:cs="Arial"/>
          <w:sz w:val="24"/>
          <w:szCs w:val="24"/>
        </w:rPr>
        <w:t>threat</w:t>
      </w:r>
      <w:r>
        <w:rPr>
          <w:rFonts w:ascii="Arial" w:hAnsi="Arial" w:cs="Arial"/>
          <w:sz w:val="24"/>
          <w:szCs w:val="24"/>
        </w:rPr>
        <w:t>’s effects</w:t>
      </w:r>
      <w:r w:rsidR="007D6853">
        <w:rPr>
          <w:rFonts w:ascii="Arial" w:hAnsi="Arial" w:cs="Arial"/>
          <w:sz w:val="24"/>
          <w:szCs w:val="24"/>
        </w:rPr>
        <w:t xml:space="preserve"> to the transportation infrastructure</w:t>
      </w:r>
      <w:r w:rsidR="004F1C87">
        <w:rPr>
          <w:rFonts w:ascii="Arial" w:hAnsi="Arial" w:cs="Arial"/>
          <w:sz w:val="24"/>
          <w:szCs w:val="24"/>
        </w:rPr>
        <w:t>. Describe</w:t>
      </w:r>
      <w:r w:rsidR="007D6853">
        <w:rPr>
          <w:rFonts w:ascii="Arial" w:hAnsi="Arial" w:cs="Arial"/>
          <w:sz w:val="24"/>
          <w:szCs w:val="24"/>
        </w:rPr>
        <w:t xml:space="preserve"> </w:t>
      </w:r>
      <w:r w:rsidR="00B92027">
        <w:rPr>
          <w:rFonts w:ascii="Arial" w:hAnsi="Arial" w:cs="Arial"/>
          <w:sz w:val="24"/>
          <w:szCs w:val="24"/>
        </w:rPr>
        <w:t>impact</w:t>
      </w:r>
      <w:r w:rsidR="004F1C87">
        <w:rPr>
          <w:rFonts w:ascii="Arial" w:hAnsi="Arial" w:cs="Arial"/>
          <w:sz w:val="24"/>
          <w:szCs w:val="24"/>
        </w:rPr>
        <w:t>s</w:t>
      </w:r>
      <w:r w:rsidR="00B92027">
        <w:rPr>
          <w:rFonts w:ascii="Arial" w:hAnsi="Arial" w:cs="Arial"/>
          <w:sz w:val="24"/>
          <w:szCs w:val="24"/>
        </w:rPr>
        <w:t xml:space="preserve"> </w:t>
      </w:r>
      <w:bookmarkEnd w:id="483"/>
      <w:r w:rsidR="0018351F">
        <w:rPr>
          <w:rFonts w:ascii="Arial" w:hAnsi="Arial" w:cs="Arial"/>
          <w:sz w:val="24"/>
          <w:szCs w:val="24"/>
        </w:rPr>
        <w:t xml:space="preserve">to </w:t>
      </w:r>
      <w:r w:rsidR="004F1C87">
        <w:rPr>
          <w:rFonts w:ascii="Arial" w:hAnsi="Arial" w:cs="Arial"/>
          <w:sz w:val="24"/>
          <w:szCs w:val="24"/>
        </w:rPr>
        <w:t xml:space="preserve">safety and </w:t>
      </w:r>
      <w:r w:rsidR="007F35EB">
        <w:rPr>
          <w:rFonts w:ascii="Arial" w:hAnsi="Arial" w:cs="Arial"/>
          <w:sz w:val="24"/>
          <w:szCs w:val="24"/>
        </w:rPr>
        <w:t>p</w:t>
      </w:r>
      <w:r w:rsidR="005A1845" w:rsidRPr="007F35EB">
        <w:rPr>
          <w:rFonts w:ascii="Arial" w:hAnsi="Arial" w:cs="Arial"/>
          <w:sz w:val="24"/>
          <w:szCs w:val="24"/>
        </w:rPr>
        <w:t xml:space="preserve">ublic health and well-being, including </w:t>
      </w:r>
      <w:r w:rsidR="004F1C87">
        <w:rPr>
          <w:rFonts w:ascii="Arial" w:hAnsi="Arial" w:cs="Arial"/>
          <w:sz w:val="24"/>
          <w:szCs w:val="24"/>
        </w:rPr>
        <w:t xml:space="preserve">potential </w:t>
      </w:r>
      <w:r w:rsidR="005A1845" w:rsidRPr="007F35EB">
        <w:rPr>
          <w:rFonts w:ascii="Arial" w:hAnsi="Arial" w:cs="Arial"/>
          <w:sz w:val="24"/>
          <w:szCs w:val="24"/>
        </w:rPr>
        <w:t>displacement of communities and individuals</w:t>
      </w:r>
      <w:r w:rsidR="004F1C87">
        <w:rPr>
          <w:rFonts w:ascii="Arial" w:hAnsi="Arial" w:cs="Arial"/>
          <w:sz w:val="24"/>
          <w:szCs w:val="24"/>
        </w:rPr>
        <w:t>. Describe impacts to</w:t>
      </w:r>
      <w:r w:rsidR="007F35EB">
        <w:rPr>
          <w:rFonts w:ascii="Arial" w:hAnsi="Arial" w:cs="Arial"/>
          <w:sz w:val="24"/>
          <w:szCs w:val="24"/>
        </w:rPr>
        <w:t xml:space="preserve"> </w:t>
      </w:r>
      <w:r w:rsidR="008E59D4">
        <w:rPr>
          <w:rFonts w:ascii="Arial" w:hAnsi="Arial" w:cs="Arial"/>
          <w:sz w:val="24"/>
          <w:szCs w:val="24"/>
        </w:rPr>
        <w:t xml:space="preserve">cultural resources, including Tribal cultural resources, </w:t>
      </w:r>
      <w:r w:rsidR="007234B4">
        <w:rPr>
          <w:rFonts w:ascii="Arial" w:hAnsi="Arial" w:cs="Arial"/>
          <w:sz w:val="24"/>
          <w:szCs w:val="24"/>
        </w:rPr>
        <w:t>as</w:t>
      </w:r>
      <w:r w:rsidR="008E59D4">
        <w:rPr>
          <w:rFonts w:ascii="Arial" w:hAnsi="Arial" w:cs="Arial"/>
          <w:sz w:val="24"/>
          <w:szCs w:val="24"/>
        </w:rPr>
        <w:t xml:space="preserve"> applicable. </w:t>
      </w:r>
    </w:p>
    <w:p w14:paraId="4E36895A" w14:textId="01AEC3A3" w:rsidR="008E59D4" w:rsidRPr="002E021C" w:rsidRDefault="00B92027" w:rsidP="00385A4B">
      <w:pPr>
        <w:pStyle w:val="ListParagraph"/>
        <w:numPr>
          <w:ilvl w:val="0"/>
          <w:numId w:val="4"/>
        </w:numPr>
        <w:spacing w:before="160"/>
        <w:ind w:left="360"/>
        <w:rPr>
          <w:rFonts w:ascii="Arial" w:hAnsi="Arial" w:cs="Arial"/>
          <w:sz w:val="24"/>
          <w:szCs w:val="24"/>
        </w:rPr>
      </w:pPr>
      <w:r>
        <w:rPr>
          <w:rFonts w:ascii="Arial" w:hAnsi="Arial" w:cs="Arial"/>
          <w:b/>
          <w:bCs/>
          <w:sz w:val="24"/>
          <w:szCs w:val="24"/>
        </w:rPr>
        <w:t xml:space="preserve">Resiliency, </w:t>
      </w:r>
      <w:r w:rsidR="00D36B2F">
        <w:rPr>
          <w:rFonts w:ascii="Arial" w:hAnsi="Arial" w:cs="Arial"/>
          <w:b/>
          <w:bCs/>
          <w:sz w:val="24"/>
          <w:szCs w:val="24"/>
        </w:rPr>
        <w:t xml:space="preserve">Preservation, </w:t>
      </w:r>
      <w:r>
        <w:rPr>
          <w:rFonts w:ascii="Arial" w:hAnsi="Arial" w:cs="Arial"/>
          <w:b/>
          <w:bCs/>
          <w:sz w:val="24"/>
          <w:szCs w:val="24"/>
        </w:rPr>
        <w:t>E</w:t>
      </w:r>
      <w:r w:rsidR="00F10E89">
        <w:rPr>
          <w:rFonts w:ascii="Arial" w:hAnsi="Arial" w:cs="Arial"/>
          <w:b/>
          <w:bCs/>
          <w:sz w:val="24"/>
          <w:szCs w:val="24"/>
        </w:rPr>
        <w:t>nhancement</w:t>
      </w:r>
      <w:r>
        <w:rPr>
          <w:rFonts w:ascii="Arial" w:hAnsi="Arial" w:cs="Arial"/>
          <w:b/>
          <w:bCs/>
          <w:sz w:val="24"/>
          <w:szCs w:val="24"/>
        </w:rPr>
        <w:t>, and Protection</w:t>
      </w:r>
      <w:r w:rsidR="00F10E89">
        <w:rPr>
          <w:rFonts w:ascii="Arial" w:hAnsi="Arial" w:cs="Arial"/>
          <w:b/>
          <w:bCs/>
          <w:sz w:val="24"/>
          <w:szCs w:val="24"/>
        </w:rPr>
        <w:t xml:space="preserve"> </w:t>
      </w:r>
      <w:r w:rsidR="00D36B2F">
        <w:rPr>
          <w:rFonts w:ascii="Arial" w:hAnsi="Arial" w:cs="Arial"/>
          <w:b/>
          <w:bCs/>
          <w:sz w:val="24"/>
          <w:szCs w:val="24"/>
        </w:rPr>
        <w:t>Benefits</w:t>
      </w:r>
    </w:p>
    <w:p w14:paraId="79B41A86" w14:textId="305EB354" w:rsidR="00B92027" w:rsidRPr="00DD0E19" w:rsidRDefault="00B92027" w:rsidP="00DA7022">
      <w:pPr>
        <w:spacing w:before="160"/>
        <w:ind w:firstLine="360"/>
        <w:contextualSpacing/>
        <w:rPr>
          <w:rFonts w:ascii="Arial" w:hAnsi="Arial" w:cs="Arial"/>
          <w:sz w:val="24"/>
          <w:szCs w:val="24"/>
        </w:rPr>
      </w:pPr>
      <w:bookmarkStart w:id="484" w:name="_Hlk133239461"/>
      <w:r w:rsidRPr="00DD0E19">
        <w:rPr>
          <w:rFonts w:ascii="Arial" w:hAnsi="Arial" w:cs="Arial"/>
          <w:sz w:val="24"/>
          <w:szCs w:val="24"/>
        </w:rPr>
        <w:t xml:space="preserve">Based on the climate threat identified in </w:t>
      </w:r>
      <w:r w:rsidRPr="00DD0E19">
        <w:rPr>
          <w:rFonts w:ascii="Arial" w:hAnsi="Arial" w:cs="Arial"/>
          <w:b/>
          <w:bCs/>
          <w:sz w:val="24"/>
          <w:szCs w:val="24"/>
        </w:rPr>
        <w:t>Section 1</w:t>
      </w:r>
      <w:r w:rsidR="00FA6172">
        <w:rPr>
          <w:rFonts w:ascii="Arial" w:hAnsi="Arial" w:cs="Arial"/>
          <w:b/>
          <w:bCs/>
          <w:sz w:val="24"/>
          <w:szCs w:val="24"/>
        </w:rPr>
        <w:t>0</w:t>
      </w:r>
      <w:r w:rsidRPr="00DD0E19">
        <w:rPr>
          <w:rFonts w:ascii="Arial" w:hAnsi="Arial" w:cs="Arial"/>
          <w:b/>
          <w:bCs/>
          <w:sz w:val="24"/>
          <w:szCs w:val="24"/>
        </w:rPr>
        <w:t>A</w:t>
      </w:r>
      <w:r w:rsidRPr="00DD0E19">
        <w:rPr>
          <w:rFonts w:ascii="Arial" w:hAnsi="Arial" w:cs="Arial"/>
          <w:sz w:val="24"/>
          <w:szCs w:val="24"/>
        </w:rPr>
        <w:t>:</w:t>
      </w:r>
    </w:p>
    <w:bookmarkEnd w:id="484"/>
    <w:p w14:paraId="482A7BDA" w14:textId="7EBEA809" w:rsidR="00B92027" w:rsidRPr="00DA7022" w:rsidRDefault="00B92027" w:rsidP="00385A4B">
      <w:pPr>
        <w:pStyle w:val="ListParagraph"/>
        <w:numPr>
          <w:ilvl w:val="1"/>
          <w:numId w:val="4"/>
        </w:numPr>
        <w:ind w:left="806"/>
        <w:contextualSpacing w:val="0"/>
        <w:rPr>
          <w:rFonts w:ascii="Arial" w:hAnsi="Arial" w:cs="Arial"/>
          <w:sz w:val="24"/>
          <w:szCs w:val="24"/>
        </w:rPr>
      </w:pPr>
      <w:r w:rsidRPr="00B92027">
        <w:rPr>
          <w:rFonts w:ascii="Arial" w:hAnsi="Arial" w:cs="Arial"/>
          <w:sz w:val="24"/>
          <w:szCs w:val="24"/>
        </w:rPr>
        <w:t>Explain how the proposed project will increase the climate resiliency of the at-risk transportation infrastructure.</w:t>
      </w:r>
      <w:r w:rsidR="00DC1DD9" w:rsidRPr="00DC1DD9">
        <w:rPr>
          <w:rFonts w:ascii="Arial" w:hAnsi="Arial" w:cs="Arial"/>
          <w:sz w:val="24"/>
          <w:szCs w:val="24"/>
        </w:rPr>
        <w:t xml:space="preserve"> </w:t>
      </w:r>
    </w:p>
    <w:p w14:paraId="0B482A7D" w14:textId="77777777" w:rsidR="007A2A33" w:rsidRDefault="00B92027" w:rsidP="00385A4B">
      <w:pPr>
        <w:pStyle w:val="ListParagraph"/>
        <w:numPr>
          <w:ilvl w:val="1"/>
          <w:numId w:val="4"/>
        </w:numPr>
        <w:ind w:left="810"/>
        <w:rPr>
          <w:rFonts w:ascii="Arial" w:hAnsi="Arial" w:cs="Arial"/>
          <w:sz w:val="24"/>
          <w:szCs w:val="24"/>
        </w:rPr>
      </w:pPr>
      <w:r w:rsidRPr="008E59D4">
        <w:rPr>
          <w:rFonts w:ascii="Arial" w:hAnsi="Arial" w:cs="Arial"/>
          <w:sz w:val="24"/>
          <w:szCs w:val="24"/>
        </w:rPr>
        <w:t>Explain how the proposed project will increase the transportation system’s ability to preserve</w:t>
      </w:r>
      <w:r w:rsidR="007A2A33">
        <w:rPr>
          <w:rFonts w:ascii="Arial" w:hAnsi="Arial" w:cs="Arial"/>
          <w:sz w:val="24"/>
          <w:szCs w:val="24"/>
        </w:rPr>
        <w:t>, enhance,</w:t>
      </w:r>
      <w:r w:rsidR="00D36B2F" w:rsidRPr="008E59D4">
        <w:rPr>
          <w:rFonts w:ascii="Arial" w:hAnsi="Arial" w:cs="Arial"/>
          <w:sz w:val="24"/>
          <w:szCs w:val="24"/>
        </w:rPr>
        <w:t xml:space="preserve"> </w:t>
      </w:r>
      <w:r w:rsidR="000F173B">
        <w:rPr>
          <w:rFonts w:ascii="Arial" w:hAnsi="Arial" w:cs="Arial"/>
          <w:sz w:val="24"/>
          <w:szCs w:val="24"/>
        </w:rPr>
        <w:t>or protect</w:t>
      </w:r>
      <w:r w:rsidRPr="008E59D4">
        <w:rPr>
          <w:rFonts w:ascii="Arial" w:hAnsi="Arial" w:cs="Arial"/>
          <w:sz w:val="24"/>
          <w:szCs w:val="24"/>
        </w:rPr>
        <w:t xml:space="preserve"> </w:t>
      </w:r>
      <w:r w:rsidR="00A77357">
        <w:rPr>
          <w:rFonts w:ascii="Arial" w:hAnsi="Arial" w:cs="Arial"/>
          <w:sz w:val="24"/>
          <w:szCs w:val="24"/>
        </w:rPr>
        <w:t>each of the following</w:t>
      </w:r>
      <w:r w:rsidR="007A2A33">
        <w:rPr>
          <w:rFonts w:ascii="Arial" w:hAnsi="Arial" w:cs="Arial"/>
          <w:sz w:val="24"/>
          <w:szCs w:val="24"/>
        </w:rPr>
        <w:t xml:space="preserve"> at the </w:t>
      </w:r>
      <w:r w:rsidR="007A2A33" w:rsidRPr="003514B9">
        <w:rPr>
          <w:rFonts w:ascii="Arial" w:hAnsi="Arial" w:cs="Arial"/>
          <w:sz w:val="24"/>
          <w:szCs w:val="24"/>
        </w:rPr>
        <w:t xml:space="preserve">local and regional or statewide </w:t>
      </w:r>
      <w:r w:rsidR="007A2A33">
        <w:rPr>
          <w:rFonts w:ascii="Arial" w:hAnsi="Arial" w:cs="Arial"/>
          <w:sz w:val="24"/>
          <w:szCs w:val="24"/>
        </w:rPr>
        <w:t>level</w:t>
      </w:r>
      <w:r w:rsidR="00A77357">
        <w:rPr>
          <w:rFonts w:ascii="Arial" w:hAnsi="Arial" w:cs="Arial"/>
          <w:sz w:val="24"/>
          <w:szCs w:val="24"/>
        </w:rPr>
        <w:t xml:space="preserve">: </w:t>
      </w:r>
    </w:p>
    <w:p w14:paraId="3C4267FF" w14:textId="0EB96141" w:rsidR="007A2A33" w:rsidRDefault="005A1845" w:rsidP="00385A4B">
      <w:pPr>
        <w:pStyle w:val="ListParagraph"/>
        <w:numPr>
          <w:ilvl w:val="2"/>
          <w:numId w:val="44"/>
        </w:numPr>
        <w:ind w:left="1260"/>
        <w:rPr>
          <w:rFonts w:ascii="Arial" w:hAnsi="Arial" w:cs="Arial"/>
          <w:sz w:val="24"/>
          <w:szCs w:val="24"/>
        </w:rPr>
      </w:pPr>
      <w:r w:rsidRPr="008E59D4">
        <w:rPr>
          <w:rFonts w:ascii="Arial" w:hAnsi="Arial" w:cs="Arial"/>
          <w:sz w:val="24"/>
          <w:szCs w:val="24"/>
        </w:rPr>
        <w:t>mobility</w:t>
      </w:r>
      <w:r w:rsidR="008E59D4" w:rsidRPr="008E59D4">
        <w:rPr>
          <w:rFonts w:ascii="Arial" w:hAnsi="Arial" w:cs="Arial"/>
          <w:sz w:val="24"/>
          <w:szCs w:val="24"/>
        </w:rPr>
        <w:t xml:space="preserve"> </w:t>
      </w:r>
    </w:p>
    <w:p w14:paraId="4F873D0A" w14:textId="3B39E4AF" w:rsidR="007A2A33" w:rsidRDefault="007A2A33" w:rsidP="00385A4B">
      <w:pPr>
        <w:pStyle w:val="ListParagraph"/>
        <w:numPr>
          <w:ilvl w:val="2"/>
          <w:numId w:val="44"/>
        </w:numPr>
        <w:ind w:left="1260"/>
        <w:rPr>
          <w:rFonts w:ascii="Arial" w:hAnsi="Arial" w:cs="Arial"/>
          <w:sz w:val="24"/>
          <w:szCs w:val="24"/>
        </w:rPr>
      </w:pPr>
      <w:r>
        <w:rPr>
          <w:rFonts w:ascii="Arial" w:hAnsi="Arial" w:cs="Arial"/>
          <w:sz w:val="24"/>
          <w:szCs w:val="24"/>
        </w:rPr>
        <w:t>accessibility</w:t>
      </w:r>
    </w:p>
    <w:p w14:paraId="3E038278" w14:textId="78D4C0AB" w:rsidR="007A2A33" w:rsidRDefault="008E59D4" w:rsidP="00385A4B">
      <w:pPr>
        <w:pStyle w:val="ListParagraph"/>
        <w:numPr>
          <w:ilvl w:val="2"/>
          <w:numId w:val="44"/>
        </w:numPr>
        <w:ind w:left="1260"/>
        <w:rPr>
          <w:rFonts w:ascii="Arial" w:hAnsi="Arial" w:cs="Arial"/>
          <w:sz w:val="24"/>
          <w:szCs w:val="24"/>
        </w:rPr>
      </w:pPr>
      <w:r w:rsidRPr="008E59D4">
        <w:rPr>
          <w:rFonts w:ascii="Arial" w:hAnsi="Arial" w:cs="Arial"/>
          <w:sz w:val="24"/>
          <w:szCs w:val="24"/>
        </w:rPr>
        <w:t>e</w:t>
      </w:r>
      <w:r w:rsidR="005A1845" w:rsidRPr="008E59D4">
        <w:rPr>
          <w:rFonts w:ascii="Arial" w:hAnsi="Arial" w:cs="Arial"/>
          <w:sz w:val="24"/>
          <w:szCs w:val="24"/>
        </w:rPr>
        <w:t xml:space="preserve">conomic development and vitality </w:t>
      </w:r>
    </w:p>
    <w:p w14:paraId="1E7E43F8" w14:textId="14F059F5" w:rsidR="007A2A33" w:rsidRDefault="008E59D4" w:rsidP="00385A4B">
      <w:pPr>
        <w:pStyle w:val="ListParagraph"/>
        <w:numPr>
          <w:ilvl w:val="2"/>
          <w:numId w:val="44"/>
        </w:numPr>
        <w:ind w:left="1260"/>
        <w:rPr>
          <w:rFonts w:ascii="Arial" w:hAnsi="Arial" w:cs="Arial"/>
          <w:sz w:val="24"/>
          <w:szCs w:val="24"/>
        </w:rPr>
      </w:pPr>
      <w:r w:rsidRPr="008E59D4">
        <w:rPr>
          <w:rFonts w:ascii="Arial" w:hAnsi="Arial" w:cs="Arial"/>
          <w:sz w:val="24"/>
          <w:szCs w:val="24"/>
        </w:rPr>
        <w:t>g</w:t>
      </w:r>
      <w:r w:rsidR="005A1845" w:rsidRPr="008E59D4">
        <w:rPr>
          <w:rFonts w:ascii="Arial" w:hAnsi="Arial" w:cs="Arial"/>
          <w:sz w:val="24"/>
          <w:szCs w:val="24"/>
        </w:rPr>
        <w:t>oods</w:t>
      </w:r>
      <w:r w:rsidRPr="008E59D4">
        <w:rPr>
          <w:rFonts w:ascii="Arial" w:hAnsi="Arial" w:cs="Arial"/>
          <w:sz w:val="24"/>
          <w:szCs w:val="24"/>
        </w:rPr>
        <w:t xml:space="preserve"> movement </w:t>
      </w:r>
    </w:p>
    <w:p w14:paraId="7BFDCC2A" w14:textId="77777777" w:rsidR="007A2A33" w:rsidRDefault="007A2A33" w:rsidP="00385A4B">
      <w:pPr>
        <w:pStyle w:val="ListParagraph"/>
        <w:numPr>
          <w:ilvl w:val="2"/>
          <w:numId w:val="44"/>
        </w:numPr>
        <w:ind w:left="1260"/>
        <w:rPr>
          <w:rFonts w:ascii="Arial" w:hAnsi="Arial" w:cs="Arial"/>
          <w:sz w:val="24"/>
          <w:szCs w:val="24"/>
        </w:rPr>
      </w:pPr>
      <w:r>
        <w:rPr>
          <w:rFonts w:ascii="Arial" w:hAnsi="Arial" w:cs="Arial"/>
          <w:sz w:val="24"/>
          <w:szCs w:val="24"/>
        </w:rPr>
        <w:t xml:space="preserve">environment or natural resources </w:t>
      </w:r>
    </w:p>
    <w:p w14:paraId="00C1DAB5" w14:textId="77777777" w:rsidR="007A2A33" w:rsidRDefault="008E59D4" w:rsidP="00385A4B">
      <w:pPr>
        <w:pStyle w:val="ListParagraph"/>
        <w:numPr>
          <w:ilvl w:val="2"/>
          <w:numId w:val="44"/>
        </w:numPr>
        <w:ind w:left="1260"/>
        <w:rPr>
          <w:rFonts w:ascii="Arial" w:hAnsi="Arial" w:cs="Arial"/>
          <w:sz w:val="24"/>
          <w:szCs w:val="24"/>
        </w:rPr>
      </w:pPr>
      <w:r>
        <w:rPr>
          <w:rFonts w:ascii="Arial" w:hAnsi="Arial" w:cs="Arial"/>
          <w:sz w:val="24"/>
          <w:szCs w:val="24"/>
        </w:rPr>
        <w:t xml:space="preserve">safety of </w:t>
      </w:r>
      <w:r w:rsidR="007A2A33">
        <w:rPr>
          <w:rFonts w:ascii="Arial" w:hAnsi="Arial" w:cs="Arial"/>
          <w:sz w:val="24"/>
          <w:szCs w:val="24"/>
        </w:rPr>
        <w:t xml:space="preserve">adjacent communities and </w:t>
      </w:r>
      <w:r>
        <w:rPr>
          <w:rFonts w:ascii="Arial" w:hAnsi="Arial" w:cs="Arial"/>
          <w:sz w:val="24"/>
          <w:szCs w:val="24"/>
        </w:rPr>
        <w:t>all users of the transportation system</w:t>
      </w:r>
    </w:p>
    <w:p w14:paraId="5FF92360" w14:textId="77777777" w:rsidR="007A2A33" w:rsidRDefault="007A2A33" w:rsidP="00385A4B">
      <w:pPr>
        <w:pStyle w:val="ListParagraph"/>
        <w:numPr>
          <w:ilvl w:val="2"/>
          <w:numId w:val="44"/>
        </w:numPr>
        <w:ind w:left="1260"/>
        <w:rPr>
          <w:rFonts w:ascii="Arial" w:hAnsi="Arial" w:cs="Arial"/>
          <w:sz w:val="24"/>
          <w:szCs w:val="24"/>
        </w:rPr>
      </w:pPr>
      <w:r>
        <w:rPr>
          <w:rFonts w:ascii="Arial" w:hAnsi="Arial" w:cs="Arial"/>
          <w:sz w:val="24"/>
          <w:szCs w:val="24"/>
        </w:rPr>
        <w:t>cultural resources, including Tribal cultural resources, if applicable</w:t>
      </w:r>
    </w:p>
    <w:p w14:paraId="6F0BA8CF" w14:textId="06991F05" w:rsidR="008E59D4" w:rsidRDefault="007A2A33" w:rsidP="00385A4B">
      <w:pPr>
        <w:pStyle w:val="ListParagraph"/>
        <w:numPr>
          <w:ilvl w:val="2"/>
          <w:numId w:val="44"/>
        </w:numPr>
        <w:ind w:left="1260"/>
        <w:rPr>
          <w:rFonts w:ascii="Arial" w:hAnsi="Arial" w:cs="Arial"/>
          <w:sz w:val="24"/>
          <w:szCs w:val="24"/>
        </w:rPr>
      </w:pPr>
      <w:r>
        <w:rPr>
          <w:rFonts w:ascii="Arial" w:hAnsi="Arial" w:cs="Arial"/>
          <w:sz w:val="24"/>
          <w:szCs w:val="24"/>
        </w:rPr>
        <w:t>other critical infrastructure, if applicable</w:t>
      </w:r>
      <w:r w:rsidR="008E59D4">
        <w:rPr>
          <w:rFonts w:ascii="Arial" w:hAnsi="Arial" w:cs="Arial"/>
          <w:sz w:val="24"/>
          <w:szCs w:val="24"/>
        </w:rPr>
        <w:t>.</w:t>
      </w:r>
    </w:p>
    <w:p w14:paraId="3B47AE33" w14:textId="77777777" w:rsidR="007A2A33" w:rsidRPr="007A2A33" w:rsidRDefault="007A2A33" w:rsidP="007A2A33">
      <w:pPr>
        <w:pStyle w:val="ListParagraph"/>
        <w:ind w:left="2160"/>
        <w:rPr>
          <w:rFonts w:ascii="Arial" w:hAnsi="Arial" w:cs="Arial"/>
          <w:sz w:val="24"/>
          <w:szCs w:val="24"/>
        </w:rPr>
      </w:pPr>
    </w:p>
    <w:p w14:paraId="1BE3FC18" w14:textId="33144C9C" w:rsidR="002E021C" w:rsidRPr="00B44F72" w:rsidRDefault="008E59D4" w:rsidP="00385A4B">
      <w:pPr>
        <w:pStyle w:val="ListParagraph"/>
        <w:numPr>
          <w:ilvl w:val="0"/>
          <w:numId w:val="4"/>
        </w:numPr>
        <w:ind w:left="360"/>
        <w:rPr>
          <w:rFonts w:ascii="Arial" w:hAnsi="Arial" w:cs="Arial"/>
          <w:sz w:val="24"/>
          <w:szCs w:val="24"/>
        </w:rPr>
      </w:pPr>
      <w:r>
        <w:rPr>
          <w:rFonts w:ascii="Arial" w:hAnsi="Arial" w:cs="Arial"/>
          <w:b/>
          <w:bCs/>
          <w:sz w:val="24"/>
          <w:szCs w:val="24"/>
        </w:rPr>
        <w:lastRenderedPageBreak/>
        <w:t>Environmental</w:t>
      </w:r>
      <w:r w:rsidR="00167DA5" w:rsidRPr="0077551F">
        <w:rPr>
          <w:rFonts w:ascii="Arial" w:hAnsi="Arial" w:cs="Arial"/>
          <w:b/>
          <w:bCs/>
          <w:sz w:val="24"/>
          <w:szCs w:val="24"/>
        </w:rPr>
        <w:t xml:space="preserve"> equity</w:t>
      </w:r>
      <w:r w:rsidR="00103115" w:rsidRPr="00B87717">
        <w:rPr>
          <w:rFonts w:ascii="Arial" w:hAnsi="Arial" w:cs="Arial"/>
          <w:b/>
          <w:bCs/>
          <w:sz w:val="24"/>
          <w:szCs w:val="24"/>
        </w:rPr>
        <w:t xml:space="preserve"> for</w:t>
      </w:r>
      <w:r w:rsidR="00167DA5" w:rsidRPr="00B87717">
        <w:rPr>
          <w:rFonts w:ascii="Arial" w:hAnsi="Arial" w:cs="Arial"/>
          <w:b/>
          <w:bCs/>
          <w:sz w:val="24"/>
          <w:szCs w:val="24"/>
        </w:rPr>
        <w:t xml:space="preserve"> </w:t>
      </w:r>
      <w:r w:rsidR="00103115" w:rsidRPr="00E261AD">
        <w:rPr>
          <w:rFonts w:ascii="Arial" w:hAnsi="Arial" w:cs="Arial"/>
          <w:b/>
          <w:bCs/>
          <w:sz w:val="24"/>
          <w:szCs w:val="24"/>
        </w:rPr>
        <w:t>climate-</w:t>
      </w:r>
      <w:r w:rsidR="00167DA5" w:rsidRPr="009D433E">
        <w:rPr>
          <w:rFonts w:ascii="Arial" w:hAnsi="Arial" w:cs="Arial"/>
          <w:b/>
          <w:bCs/>
          <w:sz w:val="24"/>
          <w:szCs w:val="24"/>
        </w:rPr>
        <w:t>vulnerable</w:t>
      </w:r>
      <w:r w:rsidR="00103115" w:rsidRPr="009D433E">
        <w:rPr>
          <w:rFonts w:ascii="Arial" w:hAnsi="Arial" w:cs="Arial"/>
          <w:b/>
          <w:bCs/>
          <w:sz w:val="24"/>
          <w:szCs w:val="24"/>
        </w:rPr>
        <w:t>,</w:t>
      </w:r>
      <w:r w:rsidR="00167DA5" w:rsidRPr="009D433E">
        <w:rPr>
          <w:rFonts w:ascii="Arial" w:hAnsi="Arial" w:cs="Arial"/>
          <w:b/>
          <w:bCs/>
          <w:sz w:val="24"/>
          <w:szCs w:val="24"/>
        </w:rPr>
        <w:t xml:space="preserve"> under-resourced, and</w:t>
      </w:r>
      <w:r w:rsidR="00103115" w:rsidRPr="009D433E">
        <w:rPr>
          <w:rFonts w:ascii="Arial" w:hAnsi="Arial" w:cs="Arial"/>
          <w:b/>
          <w:bCs/>
          <w:sz w:val="24"/>
          <w:szCs w:val="24"/>
        </w:rPr>
        <w:t>/or</w:t>
      </w:r>
      <w:r w:rsidR="00167DA5" w:rsidRPr="009D433E">
        <w:rPr>
          <w:rFonts w:ascii="Arial" w:hAnsi="Arial" w:cs="Arial"/>
          <w:b/>
          <w:bCs/>
          <w:sz w:val="24"/>
          <w:szCs w:val="24"/>
        </w:rPr>
        <w:t xml:space="preserve"> underserved communities</w:t>
      </w:r>
      <w:r w:rsidR="00FB0E80" w:rsidRPr="009D433E">
        <w:rPr>
          <w:rFonts w:ascii="Arial" w:hAnsi="Arial" w:cs="Arial"/>
          <w:b/>
          <w:bCs/>
          <w:sz w:val="24"/>
          <w:szCs w:val="24"/>
        </w:rPr>
        <w:t xml:space="preserve"> </w:t>
      </w:r>
    </w:p>
    <w:p w14:paraId="5E35AF61" w14:textId="2C628542" w:rsidR="00E43A4E" w:rsidRPr="00DD0E19" w:rsidRDefault="000A49D8" w:rsidP="00DD0E19">
      <w:pPr>
        <w:spacing w:before="160"/>
        <w:ind w:firstLine="360"/>
        <w:rPr>
          <w:rFonts w:ascii="Arial" w:hAnsi="Arial" w:cs="Arial"/>
          <w:sz w:val="24"/>
          <w:szCs w:val="24"/>
        </w:rPr>
      </w:pPr>
      <w:r w:rsidRPr="00DD0E19">
        <w:rPr>
          <w:rFonts w:ascii="Arial" w:hAnsi="Arial" w:cs="Arial"/>
          <w:sz w:val="24"/>
          <w:szCs w:val="24"/>
        </w:rPr>
        <w:t xml:space="preserve">Based on the communities identified in </w:t>
      </w:r>
      <w:r w:rsidRPr="00DD0E19">
        <w:rPr>
          <w:rFonts w:ascii="Arial" w:hAnsi="Arial" w:cs="Arial"/>
          <w:b/>
          <w:bCs/>
          <w:sz w:val="24"/>
          <w:szCs w:val="24"/>
        </w:rPr>
        <w:t>Section 1</w:t>
      </w:r>
      <w:r w:rsidR="00FA6172">
        <w:rPr>
          <w:rFonts w:ascii="Arial" w:hAnsi="Arial" w:cs="Arial"/>
          <w:b/>
          <w:bCs/>
          <w:sz w:val="24"/>
          <w:szCs w:val="24"/>
        </w:rPr>
        <w:t>0</w:t>
      </w:r>
      <w:r w:rsidRPr="00DD0E19">
        <w:rPr>
          <w:rFonts w:ascii="Arial" w:hAnsi="Arial" w:cs="Arial"/>
          <w:b/>
          <w:bCs/>
          <w:sz w:val="24"/>
          <w:szCs w:val="24"/>
        </w:rPr>
        <w:t>B</w:t>
      </w:r>
      <w:r w:rsidRPr="00DD0E19">
        <w:rPr>
          <w:rFonts w:ascii="Arial" w:hAnsi="Arial" w:cs="Arial"/>
          <w:sz w:val="24"/>
          <w:szCs w:val="24"/>
        </w:rPr>
        <w:t>:</w:t>
      </w:r>
    </w:p>
    <w:p w14:paraId="4BDAA18E" w14:textId="44DAE9E4" w:rsidR="00B1368C" w:rsidRPr="00B1368C" w:rsidRDefault="008E59D4" w:rsidP="00385A4B">
      <w:pPr>
        <w:pStyle w:val="ListParagraph"/>
        <w:numPr>
          <w:ilvl w:val="1"/>
          <w:numId w:val="4"/>
        </w:numPr>
        <w:ind w:left="810"/>
        <w:rPr>
          <w:rFonts w:ascii="Arial" w:hAnsi="Arial" w:cs="Arial"/>
          <w:sz w:val="24"/>
          <w:szCs w:val="24"/>
        </w:rPr>
      </w:pPr>
      <w:r w:rsidRPr="008E59D4">
        <w:rPr>
          <w:rFonts w:ascii="Arial" w:hAnsi="Arial" w:cs="Arial"/>
          <w:sz w:val="24"/>
          <w:szCs w:val="24"/>
        </w:rPr>
        <w:t xml:space="preserve">Explain how the proposed project incorporates environmental equity and directly benefits climate-vulnerable, under-resourced, and underserved </w:t>
      </w:r>
      <w:bookmarkStart w:id="485" w:name="_Hlk127267386"/>
      <w:r w:rsidRPr="008E59D4">
        <w:rPr>
          <w:rFonts w:ascii="Arial" w:hAnsi="Arial" w:cs="Arial"/>
          <w:sz w:val="24"/>
          <w:szCs w:val="24"/>
        </w:rPr>
        <w:t xml:space="preserve">communities. </w:t>
      </w:r>
      <w:bookmarkEnd w:id="485"/>
    </w:p>
    <w:p w14:paraId="6659F3E2" w14:textId="49A358C5" w:rsidR="008E59D4" w:rsidRPr="008E59D4" w:rsidRDefault="008E59D4" w:rsidP="00385A4B">
      <w:pPr>
        <w:pStyle w:val="ListParagraph"/>
        <w:numPr>
          <w:ilvl w:val="0"/>
          <w:numId w:val="74"/>
        </w:numPr>
        <w:ind w:left="1260" w:hanging="180"/>
        <w:rPr>
          <w:rFonts w:ascii="Arial" w:hAnsi="Arial" w:cs="Arial"/>
          <w:sz w:val="24"/>
          <w:szCs w:val="24"/>
        </w:rPr>
      </w:pPr>
      <w:r w:rsidRPr="008E59D4">
        <w:rPr>
          <w:rFonts w:ascii="Arial" w:hAnsi="Arial" w:cs="Arial"/>
          <w:sz w:val="24"/>
          <w:szCs w:val="24"/>
        </w:rPr>
        <w:t xml:space="preserve">For a project to qualify as directly benefiting </w:t>
      </w:r>
      <w:r w:rsidR="005B65CE" w:rsidRPr="008E59D4">
        <w:rPr>
          <w:rFonts w:ascii="Arial" w:hAnsi="Arial" w:cs="Arial"/>
          <w:sz w:val="24"/>
          <w:szCs w:val="24"/>
        </w:rPr>
        <w:t>climate-vulnerable, under-resourced, and underserved communities</w:t>
      </w:r>
      <w:r w:rsidR="005B65CE" w:rsidRPr="008E59D4" w:rsidDel="005B65CE">
        <w:rPr>
          <w:rFonts w:ascii="Arial" w:hAnsi="Arial" w:cs="Arial"/>
          <w:sz w:val="24"/>
          <w:szCs w:val="24"/>
        </w:rPr>
        <w:t xml:space="preserve"> </w:t>
      </w:r>
      <w:r w:rsidR="0044073D">
        <w:rPr>
          <w:rFonts w:ascii="Arial" w:hAnsi="Arial" w:cs="Arial"/>
          <w:sz w:val="24"/>
          <w:szCs w:val="24"/>
        </w:rPr>
        <w:t>(</w:t>
      </w:r>
      <w:r w:rsidR="0044073D" w:rsidRPr="0044073D">
        <w:rPr>
          <w:rFonts w:ascii="Arial" w:hAnsi="Arial" w:cs="Arial"/>
          <w:b/>
          <w:bCs/>
          <w:sz w:val="24"/>
          <w:szCs w:val="24"/>
        </w:rPr>
        <w:t xml:space="preserve">Appendix </w:t>
      </w:r>
      <w:r w:rsidR="000A49D8">
        <w:rPr>
          <w:rFonts w:ascii="Arial" w:hAnsi="Arial" w:cs="Arial"/>
          <w:b/>
          <w:bCs/>
          <w:sz w:val="24"/>
          <w:szCs w:val="24"/>
        </w:rPr>
        <w:t>D</w:t>
      </w:r>
      <w:r w:rsidR="0044073D">
        <w:rPr>
          <w:rFonts w:ascii="Arial" w:hAnsi="Arial" w:cs="Arial"/>
          <w:sz w:val="24"/>
          <w:szCs w:val="24"/>
        </w:rPr>
        <w:t>)</w:t>
      </w:r>
      <w:r w:rsidRPr="008E59D4">
        <w:rPr>
          <w:rFonts w:ascii="Arial" w:hAnsi="Arial" w:cs="Arial"/>
          <w:sz w:val="24"/>
          <w:szCs w:val="24"/>
        </w:rPr>
        <w:t xml:space="preserve">, the project must: </w:t>
      </w:r>
    </w:p>
    <w:p w14:paraId="23EE1BA4" w14:textId="577CADC9" w:rsidR="008E59D4" w:rsidRPr="008E59D4" w:rsidRDefault="008E59D4" w:rsidP="00385A4B">
      <w:pPr>
        <w:pStyle w:val="ListParagraph"/>
        <w:numPr>
          <w:ilvl w:val="3"/>
          <w:numId w:val="34"/>
        </w:numPr>
        <w:ind w:left="1620"/>
        <w:rPr>
          <w:rFonts w:ascii="Arial" w:hAnsi="Arial" w:cs="Arial"/>
          <w:sz w:val="24"/>
          <w:szCs w:val="24"/>
        </w:rPr>
      </w:pPr>
      <w:r w:rsidRPr="008E59D4">
        <w:rPr>
          <w:rFonts w:ascii="Arial" w:hAnsi="Arial" w:cs="Arial"/>
          <w:sz w:val="24"/>
          <w:szCs w:val="24"/>
        </w:rPr>
        <w:t xml:space="preserve">Be located within, or be within reasonable proximity to, the </w:t>
      </w:r>
      <w:r w:rsidR="008D6F3F" w:rsidRPr="008E59D4">
        <w:rPr>
          <w:rFonts w:ascii="Arial" w:hAnsi="Arial" w:cs="Arial"/>
          <w:sz w:val="24"/>
          <w:szCs w:val="24"/>
        </w:rPr>
        <w:t>climate-vulnerable, under-resourced, and underserved communities</w:t>
      </w:r>
      <w:r w:rsidRPr="008E59D4">
        <w:rPr>
          <w:rFonts w:ascii="Arial" w:hAnsi="Arial" w:cs="Arial"/>
          <w:sz w:val="24"/>
          <w:szCs w:val="24"/>
        </w:rPr>
        <w:t xml:space="preserve"> served by the project,</w:t>
      </w:r>
    </w:p>
    <w:p w14:paraId="51E462B5" w14:textId="1F47CF44" w:rsidR="00B1368C" w:rsidRPr="00B1368C" w:rsidRDefault="008E59D4" w:rsidP="00385A4B">
      <w:pPr>
        <w:pStyle w:val="ListParagraph"/>
        <w:numPr>
          <w:ilvl w:val="3"/>
          <w:numId w:val="34"/>
        </w:numPr>
        <w:ind w:left="1620"/>
        <w:rPr>
          <w:rFonts w:ascii="Arial" w:hAnsi="Arial" w:cs="Arial"/>
          <w:sz w:val="24"/>
          <w:szCs w:val="24"/>
        </w:rPr>
      </w:pPr>
      <w:r w:rsidRPr="008E59D4">
        <w:rPr>
          <w:rFonts w:ascii="Arial" w:hAnsi="Arial" w:cs="Arial"/>
          <w:sz w:val="24"/>
          <w:szCs w:val="24"/>
        </w:rPr>
        <w:t xml:space="preserve">Have a direct connection to the </w:t>
      </w:r>
      <w:r w:rsidR="008D6F3F" w:rsidRPr="008E59D4">
        <w:rPr>
          <w:rFonts w:ascii="Arial" w:hAnsi="Arial" w:cs="Arial"/>
          <w:sz w:val="24"/>
          <w:szCs w:val="24"/>
        </w:rPr>
        <w:t>climate-vulnerable, under-resourced, and underserved communities</w:t>
      </w:r>
      <w:r w:rsidRPr="008E59D4">
        <w:rPr>
          <w:rFonts w:ascii="Arial" w:hAnsi="Arial" w:cs="Arial"/>
          <w:sz w:val="24"/>
          <w:szCs w:val="24"/>
        </w:rPr>
        <w:t xml:space="preserve">, or </w:t>
      </w:r>
    </w:p>
    <w:p w14:paraId="0B207968" w14:textId="2521C4A1" w:rsidR="008E59D4" w:rsidRPr="001C0601" w:rsidRDefault="008E59D4" w:rsidP="00385A4B">
      <w:pPr>
        <w:pStyle w:val="ListParagraph"/>
        <w:numPr>
          <w:ilvl w:val="3"/>
          <w:numId w:val="34"/>
        </w:numPr>
        <w:ind w:left="1620"/>
        <w:contextualSpacing w:val="0"/>
        <w:rPr>
          <w:rFonts w:ascii="Arial" w:hAnsi="Arial" w:cs="Arial"/>
          <w:sz w:val="24"/>
          <w:szCs w:val="24"/>
        </w:rPr>
      </w:pPr>
      <w:r w:rsidRPr="008E59D4">
        <w:rPr>
          <w:rFonts w:ascii="Arial" w:hAnsi="Arial" w:cs="Arial"/>
          <w:sz w:val="24"/>
          <w:szCs w:val="24"/>
        </w:rPr>
        <w:t xml:space="preserve">Be an extension or a segment of a larger project that connects to or is directly adjacent to the </w:t>
      </w:r>
      <w:r w:rsidR="008D6F3F" w:rsidRPr="008E59D4">
        <w:rPr>
          <w:rFonts w:ascii="Arial" w:hAnsi="Arial" w:cs="Arial"/>
          <w:sz w:val="24"/>
          <w:szCs w:val="24"/>
        </w:rPr>
        <w:t>climate-vulnerable, under-resourced, and underserved communities</w:t>
      </w:r>
      <w:r w:rsidRPr="008E59D4">
        <w:rPr>
          <w:rFonts w:ascii="Arial" w:hAnsi="Arial" w:cs="Arial"/>
          <w:sz w:val="24"/>
          <w:szCs w:val="24"/>
        </w:rPr>
        <w:t>.</w:t>
      </w:r>
    </w:p>
    <w:p w14:paraId="5ABEC661" w14:textId="520530A1" w:rsidR="007F35EB" w:rsidRDefault="008E59D4" w:rsidP="00385A4B">
      <w:pPr>
        <w:pStyle w:val="ListParagraph"/>
        <w:numPr>
          <w:ilvl w:val="1"/>
          <w:numId w:val="4"/>
        </w:numPr>
        <w:ind w:left="810"/>
        <w:rPr>
          <w:rFonts w:ascii="Arial" w:hAnsi="Arial" w:cs="Arial"/>
          <w:sz w:val="24"/>
          <w:szCs w:val="24"/>
        </w:rPr>
      </w:pPr>
      <w:r w:rsidRPr="008E59D4">
        <w:rPr>
          <w:rFonts w:ascii="Arial" w:hAnsi="Arial" w:cs="Arial"/>
          <w:sz w:val="24"/>
          <w:szCs w:val="24"/>
        </w:rPr>
        <w:t>Describe how anti-displacement policies</w:t>
      </w:r>
      <w:r w:rsidR="009C2378">
        <w:rPr>
          <w:rFonts w:ascii="Arial" w:hAnsi="Arial" w:cs="Arial"/>
          <w:sz w:val="24"/>
          <w:szCs w:val="24"/>
        </w:rPr>
        <w:t xml:space="preserve"> (</w:t>
      </w:r>
      <w:r w:rsidR="009C2378" w:rsidRPr="009C2378">
        <w:rPr>
          <w:rFonts w:ascii="Arial" w:hAnsi="Arial" w:cs="Arial"/>
          <w:b/>
          <w:bCs/>
          <w:sz w:val="24"/>
          <w:szCs w:val="24"/>
        </w:rPr>
        <w:t xml:space="preserve">Appendix </w:t>
      </w:r>
      <w:r w:rsidR="00404CAB">
        <w:rPr>
          <w:rFonts w:ascii="Arial" w:hAnsi="Arial" w:cs="Arial"/>
          <w:b/>
          <w:bCs/>
          <w:sz w:val="24"/>
          <w:szCs w:val="24"/>
        </w:rPr>
        <w:t>B</w:t>
      </w:r>
      <w:r w:rsidR="009C2378">
        <w:rPr>
          <w:rFonts w:ascii="Arial" w:hAnsi="Arial" w:cs="Arial"/>
          <w:sz w:val="24"/>
          <w:szCs w:val="24"/>
        </w:rPr>
        <w:t>)</w:t>
      </w:r>
      <w:r w:rsidRPr="008E59D4">
        <w:rPr>
          <w:rFonts w:ascii="Arial" w:hAnsi="Arial" w:cs="Arial"/>
          <w:sz w:val="24"/>
          <w:szCs w:val="24"/>
        </w:rPr>
        <w:t xml:space="preserve"> and actions are being implemented to discourage project-induced impacts. If indirect displacement is not an issue, applicants must explain why it is not a concern</w:t>
      </w:r>
      <w:r w:rsidR="009C2378">
        <w:rPr>
          <w:rFonts w:ascii="Arial" w:hAnsi="Arial" w:cs="Arial"/>
          <w:sz w:val="24"/>
          <w:szCs w:val="24"/>
        </w:rPr>
        <w:t>.</w:t>
      </w:r>
    </w:p>
    <w:p w14:paraId="20C367BB" w14:textId="77777777" w:rsidR="00E43A4E" w:rsidRPr="00E43A4E" w:rsidRDefault="00E43A4E" w:rsidP="00E43A4E">
      <w:pPr>
        <w:pStyle w:val="ListParagraph"/>
        <w:ind w:left="1440"/>
        <w:rPr>
          <w:rFonts w:ascii="Arial" w:hAnsi="Arial" w:cs="Arial"/>
          <w:sz w:val="24"/>
          <w:szCs w:val="24"/>
        </w:rPr>
      </w:pPr>
    </w:p>
    <w:p w14:paraId="63501C0F" w14:textId="3ED99583" w:rsidR="00DD0E19" w:rsidRPr="001C0601" w:rsidRDefault="005A1845" w:rsidP="00385A4B">
      <w:pPr>
        <w:pStyle w:val="ListParagraph"/>
        <w:numPr>
          <w:ilvl w:val="0"/>
          <w:numId w:val="33"/>
        </w:numPr>
        <w:spacing w:before="160"/>
        <w:ind w:left="360"/>
        <w:contextualSpacing w:val="0"/>
        <w:rPr>
          <w:rFonts w:ascii="Arial" w:hAnsi="Arial" w:cs="Arial"/>
          <w:b/>
          <w:bCs/>
          <w:sz w:val="24"/>
          <w:szCs w:val="24"/>
        </w:rPr>
      </w:pPr>
      <w:r w:rsidRPr="007F35EB">
        <w:rPr>
          <w:rFonts w:ascii="Arial" w:hAnsi="Arial" w:cs="Arial"/>
          <w:b/>
          <w:bCs/>
          <w:sz w:val="24"/>
          <w:szCs w:val="24"/>
        </w:rPr>
        <w:t>Community Engagement</w:t>
      </w:r>
    </w:p>
    <w:p w14:paraId="6E8E4BE0" w14:textId="59F7C161" w:rsidR="007F35EB" w:rsidRPr="001C0601" w:rsidRDefault="007F35EB" w:rsidP="001C0601">
      <w:pPr>
        <w:pStyle w:val="ListParagraph"/>
        <w:tabs>
          <w:tab w:val="left" w:pos="810"/>
        </w:tabs>
        <w:spacing w:before="160"/>
        <w:ind w:left="0"/>
        <w:contextualSpacing w:val="0"/>
        <w:rPr>
          <w:rFonts w:ascii="Arial" w:hAnsi="Arial" w:cs="Arial"/>
          <w:sz w:val="24"/>
          <w:szCs w:val="24"/>
        </w:rPr>
      </w:pPr>
      <w:r w:rsidRPr="007F35EB">
        <w:rPr>
          <w:rFonts w:ascii="Arial" w:hAnsi="Arial" w:cs="Arial"/>
          <w:sz w:val="24"/>
          <w:szCs w:val="24"/>
        </w:rPr>
        <w:t>In alignment with the Commission’s Racial Equity Statement</w:t>
      </w:r>
      <w:r w:rsidR="00CF6882">
        <w:rPr>
          <w:rFonts w:ascii="Arial" w:hAnsi="Arial" w:cs="Arial"/>
          <w:sz w:val="24"/>
          <w:szCs w:val="24"/>
        </w:rPr>
        <w:t xml:space="preserve"> (</w:t>
      </w:r>
      <w:hyperlink r:id="rId18" w:history="1">
        <w:r w:rsidR="00CF6882" w:rsidRPr="00593292">
          <w:rPr>
            <w:rStyle w:val="Hyperlink"/>
            <w:rFonts w:ascii="Arial" w:hAnsi="Arial" w:cs="Arial"/>
            <w:sz w:val="24"/>
            <w:szCs w:val="24"/>
          </w:rPr>
          <w:t>https://catc.ca.gov/about/racial-equity-statement</w:t>
        </w:r>
      </w:hyperlink>
      <w:r w:rsidR="00CF6882">
        <w:rPr>
          <w:rFonts w:ascii="Arial" w:hAnsi="Arial" w:cs="Arial"/>
          <w:sz w:val="24"/>
          <w:szCs w:val="24"/>
        </w:rPr>
        <w:t>)</w:t>
      </w:r>
      <w:r w:rsidRPr="007F35EB">
        <w:rPr>
          <w:rFonts w:ascii="Arial" w:hAnsi="Arial" w:cs="Arial"/>
          <w:sz w:val="24"/>
          <w:szCs w:val="24"/>
        </w:rPr>
        <w:t xml:space="preserve">, projects will be evaluated based on their ability to create mobility opportunities for all Californians, especially those from </w:t>
      </w:r>
      <w:r w:rsidR="008D6F3F" w:rsidRPr="008E59D4">
        <w:rPr>
          <w:rFonts w:ascii="Arial" w:hAnsi="Arial" w:cs="Arial"/>
          <w:sz w:val="24"/>
          <w:szCs w:val="24"/>
        </w:rPr>
        <w:t>climate-vulnerable, under-resourced, and underserved communities</w:t>
      </w:r>
      <w:r w:rsidR="008D6F3F">
        <w:rPr>
          <w:rFonts w:ascii="Arial" w:hAnsi="Arial" w:cs="Arial"/>
          <w:sz w:val="24"/>
          <w:szCs w:val="24"/>
        </w:rPr>
        <w:t>.</w:t>
      </w:r>
      <w:r w:rsidRPr="007F35EB">
        <w:rPr>
          <w:rFonts w:ascii="Arial" w:hAnsi="Arial" w:cs="Arial"/>
          <w:sz w:val="24"/>
          <w:szCs w:val="24"/>
        </w:rPr>
        <w:t xml:space="preserve"> Equitable projects demonstrate meaningful and effective public participation in decision making processes, particularly </w:t>
      </w:r>
      <w:r w:rsidR="006725F2">
        <w:rPr>
          <w:rFonts w:ascii="Arial" w:hAnsi="Arial" w:cs="Arial"/>
          <w:sz w:val="24"/>
          <w:szCs w:val="24"/>
        </w:rPr>
        <w:t>from</w:t>
      </w:r>
      <w:r w:rsidRPr="007F35EB">
        <w:rPr>
          <w:rFonts w:ascii="Arial" w:hAnsi="Arial" w:cs="Arial"/>
          <w:sz w:val="24"/>
          <w:szCs w:val="24"/>
        </w:rPr>
        <w:t xml:space="preserve"> </w:t>
      </w:r>
      <w:r w:rsidR="008D6F3F" w:rsidRPr="008E59D4">
        <w:rPr>
          <w:rFonts w:ascii="Arial" w:hAnsi="Arial" w:cs="Arial"/>
          <w:sz w:val="24"/>
          <w:szCs w:val="24"/>
        </w:rPr>
        <w:t>climate-vulnerable, under-resourced, and underserved communities</w:t>
      </w:r>
      <w:r w:rsidRPr="007F35EB">
        <w:rPr>
          <w:rFonts w:ascii="Arial" w:hAnsi="Arial" w:cs="Arial"/>
          <w:sz w:val="24"/>
          <w:szCs w:val="24"/>
        </w:rPr>
        <w:t xml:space="preserve">. </w:t>
      </w:r>
    </w:p>
    <w:p w14:paraId="777AE284" w14:textId="02CA404A" w:rsidR="009C2378" w:rsidRDefault="009C2378" w:rsidP="00DA7022">
      <w:pPr>
        <w:pStyle w:val="ListParagraph"/>
        <w:ind w:left="0"/>
        <w:contextualSpacing w:val="0"/>
        <w:rPr>
          <w:rFonts w:ascii="Arial" w:hAnsi="Arial" w:cs="Arial"/>
          <w:sz w:val="24"/>
          <w:szCs w:val="24"/>
        </w:rPr>
      </w:pPr>
      <w:r w:rsidRPr="009C2378">
        <w:rPr>
          <w:rFonts w:ascii="Arial" w:hAnsi="Arial" w:cs="Arial"/>
          <w:sz w:val="24"/>
          <w:szCs w:val="24"/>
        </w:rPr>
        <w:t xml:space="preserve">Based on the </w:t>
      </w:r>
      <w:r w:rsidRPr="007D6853">
        <w:rPr>
          <w:rFonts w:ascii="Arial" w:hAnsi="Arial" w:cs="Arial"/>
          <w:sz w:val="24"/>
          <w:szCs w:val="24"/>
        </w:rPr>
        <w:t>climate</w:t>
      </w:r>
      <w:r>
        <w:rPr>
          <w:rFonts w:ascii="Arial" w:hAnsi="Arial" w:cs="Arial"/>
          <w:sz w:val="24"/>
          <w:szCs w:val="24"/>
        </w:rPr>
        <w:t xml:space="preserve"> </w:t>
      </w:r>
      <w:r w:rsidRPr="007D6853">
        <w:rPr>
          <w:rFonts w:ascii="Arial" w:hAnsi="Arial" w:cs="Arial"/>
          <w:sz w:val="24"/>
          <w:szCs w:val="24"/>
        </w:rPr>
        <w:t>vulnerable</w:t>
      </w:r>
      <w:r>
        <w:rPr>
          <w:rFonts w:ascii="Arial" w:hAnsi="Arial" w:cs="Arial"/>
          <w:sz w:val="24"/>
          <w:szCs w:val="24"/>
        </w:rPr>
        <w:t>, under-resourced, or underserved</w:t>
      </w:r>
      <w:r w:rsidRPr="007D6853">
        <w:rPr>
          <w:rFonts w:ascii="Arial" w:hAnsi="Arial" w:cs="Arial"/>
          <w:sz w:val="24"/>
          <w:szCs w:val="24"/>
        </w:rPr>
        <w:t xml:space="preserve"> communities </w:t>
      </w:r>
      <w:r w:rsidRPr="009C2378">
        <w:rPr>
          <w:rFonts w:ascii="Arial" w:hAnsi="Arial" w:cs="Arial"/>
          <w:sz w:val="24"/>
          <w:szCs w:val="24"/>
        </w:rPr>
        <w:t xml:space="preserve">identified in </w:t>
      </w:r>
      <w:r w:rsidRPr="00B92027">
        <w:rPr>
          <w:rFonts w:ascii="Arial" w:hAnsi="Arial" w:cs="Arial"/>
          <w:b/>
          <w:bCs/>
          <w:sz w:val="24"/>
          <w:szCs w:val="24"/>
        </w:rPr>
        <w:t>Section 1</w:t>
      </w:r>
      <w:r w:rsidR="00FA6172">
        <w:rPr>
          <w:rFonts w:ascii="Arial" w:hAnsi="Arial" w:cs="Arial"/>
          <w:b/>
          <w:bCs/>
          <w:sz w:val="24"/>
          <w:szCs w:val="24"/>
        </w:rPr>
        <w:t>0</w:t>
      </w:r>
      <w:r>
        <w:rPr>
          <w:rFonts w:ascii="Arial" w:hAnsi="Arial" w:cs="Arial"/>
          <w:b/>
          <w:bCs/>
          <w:sz w:val="24"/>
          <w:szCs w:val="24"/>
        </w:rPr>
        <w:t>B</w:t>
      </w:r>
      <w:r>
        <w:rPr>
          <w:rFonts w:ascii="Arial" w:hAnsi="Arial" w:cs="Arial"/>
          <w:sz w:val="24"/>
          <w:szCs w:val="24"/>
        </w:rPr>
        <w:t>:</w:t>
      </w:r>
      <w:r w:rsidR="007F35EB" w:rsidRPr="007F35EB">
        <w:rPr>
          <w:rFonts w:ascii="Arial" w:hAnsi="Arial" w:cs="Arial"/>
          <w:sz w:val="24"/>
          <w:szCs w:val="24"/>
        </w:rPr>
        <w:t xml:space="preserve"> </w:t>
      </w:r>
    </w:p>
    <w:p w14:paraId="3D20BE19" w14:textId="12127ABD" w:rsidR="00F670D4" w:rsidRPr="00C84371" w:rsidRDefault="00471A28" w:rsidP="00385A4B">
      <w:pPr>
        <w:pStyle w:val="ListParagraph"/>
        <w:numPr>
          <w:ilvl w:val="0"/>
          <w:numId w:val="35"/>
        </w:numPr>
        <w:ind w:left="806"/>
        <w:contextualSpacing w:val="0"/>
        <w:rPr>
          <w:rFonts w:ascii="Arial" w:hAnsi="Arial" w:cs="Arial"/>
          <w:sz w:val="24"/>
          <w:szCs w:val="24"/>
        </w:rPr>
      </w:pPr>
      <w:r w:rsidRPr="00C84371">
        <w:rPr>
          <w:rFonts w:ascii="Arial" w:hAnsi="Arial" w:cs="Arial"/>
          <w:sz w:val="24"/>
          <w:szCs w:val="24"/>
        </w:rPr>
        <w:t xml:space="preserve">Describe the public stakeholders who were engaged in the development of the project nomination. </w:t>
      </w:r>
    </w:p>
    <w:p w14:paraId="6E79685B" w14:textId="750E486A" w:rsidR="00F670D4" w:rsidRPr="00642B34" w:rsidRDefault="009C2378" w:rsidP="00385A4B">
      <w:pPr>
        <w:pStyle w:val="ListParagraph"/>
        <w:numPr>
          <w:ilvl w:val="0"/>
          <w:numId w:val="35"/>
        </w:numPr>
        <w:ind w:left="810"/>
        <w:rPr>
          <w:rFonts w:ascii="Arial" w:hAnsi="Arial" w:cs="Arial"/>
          <w:b/>
          <w:bCs/>
          <w:sz w:val="24"/>
          <w:szCs w:val="24"/>
          <w:u w:val="single"/>
        </w:rPr>
      </w:pPr>
      <w:r w:rsidRPr="007A1746">
        <w:rPr>
          <w:rFonts w:ascii="Arial" w:hAnsi="Arial" w:cs="Arial"/>
          <w:sz w:val="24"/>
          <w:szCs w:val="24"/>
        </w:rPr>
        <w:t>Describe</w:t>
      </w:r>
      <w:r w:rsidR="007F35EB" w:rsidRPr="007A1746">
        <w:rPr>
          <w:rFonts w:ascii="Arial" w:hAnsi="Arial" w:cs="Arial"/>
          <w:sz w:val="24"/>
          <w:szCs w:val="24"/>
        </w:rPr>
        <w:t xml:space="preserve"> the</w:t>
      </w:r>
      <w:r w:rsidR="00215D5D" w:rsidRPr="007A1746">
        <w:rPr>
          <w:rFonts w:ascii="Arial" w:hAnsi="Arial" w:cs="Arial"/>
          <w:sz w:val="24"/>
          <w:szCs w:val="24"/>
        </w:rPr>
        <w:t xml:space="preserve"> </w:t>
      </w:r>
      <w:r w:rsidR="00D53A99" w:rsidRPr="007A1746">
        <w:rPr>
          <w:rFonts w:ascii="Arial" w:hAnsi="Arial" w:cs="Arial"/>
          <w:sz w:val="24"/>
          <w:szCs w:val="24"/>
        </w:rPr>
        <w:t>process used to</w:t>
      </w:r>
      <w:r w:rsidR="00215D5D" w:rsidRPr="007A1746">
        <w:rPr>
          <w:rFonts w:ascii="Arial" w:hAnsi="Arial" w:cs="Arial"/>
          <w:sz w:val="24"/>
          <w:szCs w:val="24"/>
        </w:rPr>
        <w:t xml:space="preserve"> </w:t>
      </w:r>
      <w:r w:rsidR="00D53A99" w:rsidRPr="007A1746">
        <w:rPr>
          <w:rFonts w:ascii="Arial" w:hAnsi="Arial" w:cs="Arial"/>
          <w:sz w:val="24"/>
          <w:szCs w:val="24"/>
        </w:rPr>
        <w:t>identify</w:t>
      </w:r>
      <w:r w:rsidR="000F173B" w:rsidRPr="007A1746">
        <w:rPr>
          <w:rFonts w:ascii="Arial" w:hAnsi="Arial" w:cs="Arial"/>
          <w:sz w:val="24"/>
          <w:szCs w:val="24"/>
        </w:rPr>
        <w:t xml:space="preserve"> the community’s</w:t>
      </w:r>
      <w:r w:rsidR="007F35EB" w:rsidRPr="007A1746">
        <w:rPr>
          <w:rFonts w:ascii="Arial" w:hAnsi="Arial" w:cs="Arial"/>
          <w:sz w:val="24"/>
          <w:szCs w:val="24"/>
        </w:rPr>
        <w:t xml:space="preserve"> mobility needs</w:t>
      </w:r>
      <w:r w:rsidR="00857D94" w:rsidRPr="007A1746">
        <w:rPr>
          <w:rFonts w:ascii="Arial" w:hAnsi="Arial" w:cs="Arial"/>
          <w:sz w:val="24"/>
          <w:szCs w:val="24"/>
        </w:rPr>
        <w:t xml:space="preserve"> </w:t>
      </w:r>
      <w:r w:rsidR="00857D94" w:rsidRPr="00C84371">
        <w:rPr>
          <w:rFonts w:ascii="Arial" w:hAnsi="Arial" w:cs="Arial"/>
          <w:sz w:val="24"/>
          <w:szCs w:val="24"/>
        </w:rPr>
        <w:t>and explain how the proposed project will address those mobility needs</w:t>
      </w:r>
      <w:r w:rsidR="004F0A9A" w:rsidRPr="00C84371">
        <w:rPr>
          <w:rFonts w:ascii="Arial" w:hAnsi="Arial" w:cs="Arial"/>
          <w:sz w:val="24"/>
          <w:szCs w:val="24"/>
        </w:rPr>
        <w:t>.</w:t>
      </w:r>
      <w:r w:rsidR="007F35EB" w:rsidRPr="00C84371">
        <w:rPr>
          <w:rFonts w:ascii="Arial" w:hAnsi="Arial" w:cs="Arial"/>
          <w:sz w:val="24"/>
          <w:szCs w:val="24"/>
        </w:rPr>
        <w:t xml:space="preserve"> </w:t>
      </w:r>
    </w:p>
    <w:p w14:paraId="694E9CC3" w14:textId="77777777" w:rsidR="00F670D4" w:rsidRPr="007A1746" w:rsidRDefault="00F670D4" w:rsidP="00F670D4">
      <w:pPr>
        <w:pStyle w:val="ListParagraph"/>
        <w:ind w:left="810"/>
        <w:rPr>
          <w:rFonts w:ascii="Arial" w:hAnsi="Arial" w:cs="Arial"/>
          <w:sz w:val="24"/>
          <w:szCs w:val="24"/>
        </w:rPr>
      </w:pPr>
    </w:p>
    <w:p w14:paraId="56A36C7D" w14:textId="604F26C9" w:rsidR="00F670D4" w:rsidRPr="00DA7022" w:rsidRDefault="009C2378" w:rsidP="00385A4B">
      <w:pPr>
        <w:pStyle w:val="ListParagraph"/>
        <w:numPr>
          <w:ilvl w:val="0"/>
          <w:numId w:val="35"/>
        </w:numPr>
        <w:ind w:left="806"/>
        <w:contextualSpacing w:val="0"/>
        <w:rPr>
          <w:rFonts w:ascii="Arial" w:hAnsi="Arial" w:cs="Arial"/>
          <w:sz w:val="24"/>
          <w:szCs w:val="24"/>
        </w:rPr>
      </w:pPr>
      <w:r w:rsidRPr="007A1746">
        <w:rPr>
          <w:rFonts w:ascii="Arial" w:hAnsi="Arial" w:cs="Arial"/>
          <w:sz w:val="24"/>
          <w:szCs w:val="24"/>
        </w:rPr>
        <w:t>Describe</w:t>
      </w:r>
      <w:r w:rsidR="007F35EB" w:rsidRPr="007A1746">
        <w:rPr>
          <w:rFonts w:ascii="Arial" w:hAnsi="Arial" w:cs="Arial"/>
          <w:sz w:val="24"/>
          <w:szCs w:val="24"/>
        </w:rPr>
        <w:t xml:space="preserve"> </w:t>
      </w:r>
      <w:r w:rsidR="00857D94" w:rsidRPr="00C84371">
        <w:rPr>
          <w:rFonts w:ascii="Arial" w:hAnsi="Arial" w:cs="Arial"/>
          <w:sz w:val="24"/>
          <w:szCs w:val="24"/>
        </w:rPr>
        <w:t>and provide documentation</w:t>
      </w:r>
      <w:r w:rsidR="00857D94" w:rsidRPr="007A1746">
        <w:rPr>
          <w:rFonts w:ascii="Arial" w:hAnsi="Arial" w:cs="Arial"/>
          <w:sz w:val="24"/>
          <w:szCs w:val="24"/>
        </w:rPr>
        <w:t xml:space="preserve"> of </w:t>
      </w:r>
      <w:r w:rsidR="007F35EB" w:rsidRPr="007F35EB">
        <w:rPr>
          <w:rFonts w:ascii="Arial" w:hAnsi="Arial" w:cs="Arial"/>
          <w:sz w:val="24"/>
          <w:szCs w:val="24"/>
        </w:rPr>
        <w:t xml:space="preserve">the </w:t>
      </w:r>
      <w:r w:rsidR="00617C76">
        <w:rPr>
          <w:rFonts w:ascii="Arial" w:hAnsi="Arial" w:cs="Arial"/>
          <w:sz w:val="24"/>
          <w:szCs w:val="24"/>
        </w:rPr>
        <w:t>public</w:t>
      </w:r>
      <w:r w:rsidR="007F35EB" w:rsidRPr="007F35EB">
        <w:rPr>
          <w:rFonts w:ascii="Arial" w:hAnsi="Arial" w:cs="Arial"/>
          <w:sz w:val="24"/>
          <w:szCs w:val="24"/>
        </w:rPr>
        <w:t xml:space="preserve"> </w:t>
      </w:r>
      <w:r w:rsidR="00617C76">
        <w:rPr>
          <w:rFonts w:ascii="Arial" w:hAnsi="Arial" w:cs="Arial"/>
          <w:sz w:val="24"/>
          <w:szCs w:val="24"/>
        </w:rPr>
        <w:t xml:space="preserve">outreach, </w:t>
      </w:r>
      <w:r w:rsidR="007F35EB" w:rsidRPr="007F35EB">
        <w:rPr>
          <w:rFonts w:ascii="Arial" w:hAnsi="Arial" w:cs="Arial"/>
          <w:sz w:val="24"/>
          <w:szCs w:val="24"/>
        </w:rPr>
        <w:t>engage</w:t>
      </w:r>
      <w:r w:rsidR="00617C76">
        <w:rPr>
          <w:rFonts w:ascii="Arial" w:hAnsi="Arial" w:cs="Arial"/>
          <w:sz w:val="24"/>
          <w:szCs w:val="24"/>
        </w:rPr>
        <w:t>ment, and collaboration activities</w:t>
      </w:r>
      <w:r w:rsidR="00BF0E6A">
        <w:rPr>
          <w:rFonts w:ascii="Arial" w:hAnsi="Arial" w:cs="Arial"/>
          <w:sz w:val="24"/>
          <w:szCs w:val="24"/>
        </w:rPr>
        <w:t xml:space="preserve"> performed during the project development</w:t>
      </w:r>
      <w:r w:rsidR="00857D94">
        <w:rPr>
          <w:rFonts w:ascii="Arial" w:hAnsi="Arial" w:cs="Arial"/>
          <w:sz w:val="24"/>
          <w:szCs w:val="24"/>
        </w:rPr>
        <w:t>.</w:t>
      </w:r>
      <w:r w:rsidR="00BF0E6A">
        <w:rPr>
          <w:rFonts w:ascii="Arial" w:hAnsi="Arial" w:cs="Arial"/>
          <w:sz w:val="24"/>
          <w:szCs w:val="24"/>
        </w:rPr>
        <w:t xml:space="preserve"> </w:t>
      </w:r>
      <w:r w:rsidR="00857D94">
        <w:rPr>
          <w:rFonts w:ascii="Arial" w:hAnsi="Arial" w:cs="Arial"/>
          <w:sz w:val="24"/>
          <w:szCs w:val="24"/>
        </w:rPr>
        <w:t>Explain</w:t>
      </w:r>
      <w:r w:rsidR="00BF0E6A">
        <w:rPr>
          <w:rFonts w:ascii="Arial" w:hAnsi="Arial" w:cs="Arial"/>
          <w:sz w:val="24"/>
          <w:szCs w:val="24"/>
        </w:rPr>
        <w:t xml:space="preserve"> </w:t>
      </w:r>
      <w:r w:rsidR="00095B1A">
        <w:rPr>
          <w:rFonts w:ascii="Arial" w:hAnsi="Arial" w:cs="Arial"/>
          <w:sz w:val="24"/>
          <w:szCs w:val="24"/>
        </w:rPr>
        <w:t xml:space="preserve">how </w:t>
      </w:r>
      <w:r w:rsidR="00471A28">
        <w:rPr>
          <w:rFonts w:ascii="Arial" w:hAnsi="Arial" w:cs="Arial"/>
          <w:sz w:val="24"/>
          <w:szCs w:val="24"/>
        </w:rPr>
        <w:t xml:space="preserve">stakeholder </w:t>
      </w:r>
      <w:r w:rsidR="00095B1A">
        <w:rPr>
          <w:rFonts w:ascii="Arial" w:hAnsi="Arial" w:cs="Arial"/>
          <w:sz w:val="24"/>
          <w:szCs w:val="24"/>
        </w:rPr>
        <w:t xml:space="preserve">engagement will continue </w:t>
      </w:r>
      <w:r w:rsidR="00471A28">
        <w:rPr>
          <w:rFonts w:ascii="Arial" w:hAnsi="Arial" w:cs="Arial"/>
          <w:sz w:val="24"/>
          <w:szCs w:val="24"/>
        </w:rPr>
        <w:t>during project implementation</w:t>
      </w:r>
      <w:r w:rsidR="008D6F3F">
        <w:rPr>
          <w:rFonts w:ascii="Arial" w:hAnsi="Arial" w:cs="Arial"/>
          <w:sz w:val="24"/>
          <w:szCs w:val="24"/>
        </w:rPr>
        <w:t>.</w:t>
      </w:r>
    </w:p>
    <w:p w14:paraId="7297AF40" w14:textId="7701487E" w:rsidR="00F670D4" w:rsidRPr="00DA7022" w:rsidRDefault="009C2378" w:rsidP="00385A4B">
      <w:pPr>
        <w:pStyle w:val="ListParagraph"/>
        <w:numPr>
          <w:ilvl w:val="0"/>
          <w:numId w:val="35"/>
        </w:numPr>
        <w:ind w:left="806"/>
        <w:contextualSpacing w:val="0"/>
        <w:rPr>
          <w:rFonts w:ascii="Arial" w:hAnsi="Arial" w:cs="Arial"/>
          <w:sz w:val="24"/>
          <w:szCs w:val="24"/>
        </w:rPr>
      </w:pPr>
      <w:r>
        <w:rPr>
          <w:rFonts w:ascii="Arial" w:hAnsi="Arial" w:cs="Arial"/>
          <w:sz w:val="24"/>
          <w:szCs w:val="24"/>
        </w:rPr>
        <w:t>Explain how</w:t>
      </w:r>
      <w:r w:rsidR="007F35EB" w:rsidRPr="007F35EB">
        <w:rPr>
          <w:rFonts w:ascii="Arial" w:hAnsi="Arial" w:cs="Arial"/>
          <w:sz w:val="24"/>
          <w:szCs w:val="24"/>
        </w:rPr>
        <w:t xml:space="preserve"> </w:t>
      </w:r>
      <w:r>
        <w:rPr>
          <w:rFonts w:ascii="Arial" w:hAnsi="Arial" w:cs="Arial"/>
          <w:sz w:val="24"/>
          <w:szCs w:val="24"/>
        </w:rPr>
        <w:t>community</w:t>
      </w:r>
      <w:r w:rsidR="007F35EB" w:rsidRPr="007F35EB">
        <w:rPr>
          <w:rFonts w:ascii="Arial" w:hAnsi="Arial" w:cs="Arial"/>
          <w:sz w:val="24"/>
          <w:szCs w:val="24"/>
        </w:rPr>
        <w:t xml:space="preserve"> input </w:t>
      </w:r>
      <w:r w:rsidR="00DC52D4">
        <w:rPr>
          <w:rFonts w:ascii="Arial" w:hAnsi="Arial" w:cs="Arial"/>
          <w:sz w:val="24"/>
          <w:szCs w:val="24"/>
        </w:rPr>
        <w:t xml:space="preserve">was </w:t>
      </w:r>
      <w:r w:rsidR="007F35EB" w:rsidRPr="007F35EB">
        <w:rPr>
          <w:rFonts w:ascii="Arial" w:hAnsi="Arial" w:cs="Arial"/>
          <w:sz w:val="24"/>
          <w:szCs w:val="24"/>
        </w:rPr>
        <w:t>received and incorporated into the project</w:t>
      </w:r>
      <w:r w:rsidR="00617C76">
        <w:rPr>
          <w:rFonts w:ascii="Arial" w:hAnsi="Arial" w:cs="Arial"/>
          <w:sz w:val="24"/>
          <w:szCs w:val="24"/>
        </w:rPr>
        <w:t>.</w:t>
      </w:r>
    </w:p>
    <w:p w14:paraId="71CE949F" w14:textId="3A6502B3" w:rsidR="002E021C" w:rsidRPr="00DA7022" w:rsidRDefault="007F35EB" w:rsidP="00385A4B">
      <w:pPr>
        <w:pStyle w:val="ListParagraph"/>
        <w:numPr>
          <w:ilvl w:val="0"/>
          <w:numId w:val="35"/>
        </w:numPr>
        <w:ind w:left="810"/>
        <w:rPr>
          <w:rFonts w:ascii="Arial" w:hAnsi="Arial" w:cs="Arial"/>
          <w:sz w:val="24"/>
          <w:szCs w:val="24"/>
        </w:rPr>
      </w:pPr>
      <w:r w:rsidRPr="00617C76">
        <w:rPr>
          <w:rFonts w:ascii="Arial" w:hAnsi="Arial" w:cs="Arial"/>
          <w:sz w:val="24"/>
          <w:szCs w:val="24"/>
        </w:rPr>
        <w:lastRenderedPageBreak/>
        <w:t>Identify strategies included in the project scope that seek to avoid or minimize impacts, as determined through collaboration with community members.</w:t>
      </w:r>
      <w:bookmarkStart w:id="486" w:name="_Toc133322233"/>
      <w:bookmarkStart w:id="487" w:name="_Toc133322781"/>
      <w:bookmarkStart w:id="488" w:name="_Toc133323329"/>
      <w:bookmarkStart w:id="489" w:name="_Toc133323879"/>
      <w:bookmarkStart w:id="490" w:name="_Toc133324671"/>
      <w:bookmarkStart w:id="491" w:name="_Toc133325221"/>
      <w:bookmarkStart w:id="492" w:name="_Toc133322246"/>
      <w:bookmarkStart w:id="493" w:name="_Toc133322794"/>
      <w:bookmarkStart w:id="494" w:name="_Toc133323342"/>
      <w:bookmarkStart w:id="495" w:name="_Toc133323892"/>
      <w:bookmarkStart w:id="496" w:name="_Toc133324684"/>
      <w:bookmarkStart w:id="497" w:name="_Toc133325234"/>
      <w:bookmarkEnd w:id="486"/>
      <w:bookmarkEnd w:id="487"/>
      <w:bookmarkEnd w:id="488"/>
      <w:bookmarkEnd w:id="489"/>
      <w:bookmarkEnd w:id="490"/>
      <w:bookmarkEnd w:id="491"/>
      <w:bookmarkEnd w:id="492"/>
      <w:bookmarkEnd w:id="493"/>
      <w:bookmarkEnd w:id="494"/>
      <w:bookmarkEnd w:id="495"/>
      <w:bookmarkEnd w:id="496"/>
      <w:bookmarkEnd w:id="497"/>
    </w:p>
    <w:p w14:paraId="0A9D55F5" w14:textId="2B0B7685" w:rsidR="00D13CEB" w:rsidRPr="00C64C03" w:rsidRDefault="00AE75DF" w:rsidP="00385A4B">
      <w:pPr>
        <w:pStyle w:val="Heading2"/>
        <w:numPr>
          <w:ilvl w:val="0"/>
          <w:numId w:val="83"/>
        </w:numPr>
        <w:ind w:left="360"/>
      </w:pPr>
      <w:bookmarkStart w:id="498" w:name="_Toc166070417"/>
      <w:bookmarkStart w:id="499" w:name="_Toc167280700"/>
      <w:r>
        <w:t xml:space="preserve">Additional </w:t>
      </w:r>
      <w:r w:rsidR="006476F2" w:rsidRPr="00C64C03">
        <w:t>Evaluation Criteria</w:t>
      </w:r>
      <w:bookmarkEnd w:id="498"/>
      <w:bookmarkEnd w:id="499"/>
    </w:p>
    <w:p w14:paraId="153AF010" w14:textId="51DA74EF" w:rsidR="006476F2" w:rsidRDefault="009A3BE2" w:rsidP="001C0601">
      <w:pPr>
        <w:spacing w:before="160"/>
        <w:rPr>
          <w:rFonts w:ascii="Arial" w:hAnsi="Arial" w:cs="Arial"/>
          <w:sz w:val="24"/>
          <w:szCs w:val="24"/>
        </w:rPr>
      </w:pPr>
      <w:r>
        <w:rPr>
          <w:rFonts w:ascii="Arial" w:hAnsi="Arial" w:cs="Arial"/>
          <w:sz w:val="24"/>
          <w:szCs w:val="24"/>
        </w:rPr>
        <w:t xml:space="preserve">In addition, the Commission will </w:t>
      </w:r>
      <w:r w:rsidR="00B4049F">
        <w:rPr>
          <w:rFonts w:ascii="Arial" w:hAnsi="Arial" w:cs="Arial"/>
          <w:sz w:val="24"/>
          <w:szCs w:val="24"/>
        </w:rPr>
        <w:t xml:space="preserve">evaluate </w:t>
      </w:r>
      <w:r>
        <w:rPr>
          <w:rFonts w:ascii="Arial" w:hAnsi="Arial" w:cs="Arial"/>
          <w:sz w:val="24"/>
          <w:szCs w:val="24"/>
        </w:rPr>
        <w:t xml:space="preserve">proposed </w:t>
      </w:r>
      <w:r w:rsidR="00B4049F">
        <w:rPr>
          <w:rFonts w:ascii="Arial" w:hAnsi="Arial" w:cs="Arial"/>
          <w:sz w:val="24"/>
          <w:szCs w:val="24"/>
        </w:rPr>
        <w:t>project</w:t>
      </w:r>
      <w:r w:rsidR="004F4302">
        <w:rPr>
          <w:rFonts w:ascii="Arial" w:hAnsi="Arial" w:cs="Arial"/>
          <w:sz w:val="24"/>
          <w:szCs w:val="24"/>
        </w:rPr>
        <w:t>s</w:t>
      </w:r>
      <w:r w:rsidR="00EA0F4A">
        <w:rPr>
          <w:rFonts w:ascii="Arial" w:hAnsi="Arial" w:cs="Arial"/>
          <w:sz w:val="24"/>
          <w:szCs w:val="24"/>
        </w:rPr>
        <w:t xml:space="preserve"> </w:t>
      </w:r>
      <w:r>
        <w:rPr>
          <w:rFonts w:ascii="Arial" w:hAnsi="Arial" w:cs="Arial"/>
          <w:sz w:val="24"/>
          <w:szCs w:val="24"/>
        </w:rPr>
        <w:t>on the following:</w:t>
      </w:r>
    </w:p>
    <w:p w14:paraId="494F0D71" w14:textId="54FCFD98" w:rsidR="008F30D4" w:rsidRPr="001C0601" w:rsidRDefault="006476F2" w:rsidP="00385A4B">
      <w:pPr>
        <w:pStyle w:val="ListParagraph"/>
        <w:numPr>
          <w:ilvl w:val="0"/>
          <w:numId w:val="5"/>
        </w:numPr>
        <w:ind w:left="360"/>
        <w:contextualSpacing w:val="0"/>
        <w:rPr>
          <w:rFonts w:ascii="Arial" w:hAnsi="Arial" w:cs="Arial"/>
          <w:sz w:val="24"/>
          <w:szCs w:val="24"/>
        </w:rPr>
      </w:pPr>
      <w:r w:rsidRPr="000652AA">
        <w:rPr>
          <w:rFonts w:ascii="Arial" w:hAnsi="Arial" w:cs="Arial"/>
          <w:b/>
          <w:bCs/>
          <w:sz w:val="24"/>
          <w:szCs w:val="24"/>
        </w:rPr>
        <w:t>Reduction of Greenhouse Gases</w:t>
      </w:r>
      <w:r w:rsidRPr="006476F2">
        <w:rPr>
          <w:rFonts w:ascii="Arial" w:hAnsi="Arial" w:cs="Arial"/>
          <w:sz w:val="24"/>
          <w:szCs w:val="24"/>
        </w:rPr>
        <w:t xml:space="preserve"> –</w:t>
      </w:r>
      <w:r w:rsidR="00E8483C">
        <w:rPr>
          <w:rFonts w:ascii="Arial" w:hAnsi="Arial" w:cs="Arial"/>
          <w:sz w:val="24"/>
          <w:szCs w:val="24"/>
        </w:rPr>
        <w:t xml:space="preserve"> </w:t>
      </w:r>
      <w:r w:rsidR="00857D94">
        <w:rPr>
          <w:rFonts w:ascii="Arial" w:hAnsi="Arial" w:cs="Arial"/>
          <w:sz w:val="24"/>
          <w:szCs w:val="24"/>
        </w:rPr>
        <w:t>D</w:t>
      </w:r>
      <w:r w:rsidR="009A3BE2">
        <w:rPr>
          <w:rFonts w:ascii="Arial" w:hAnsi="Arial" w:cs="Arial"/>
          <w:sz w:val="24"/>
          <w:szCs w:val="24"/>
        </w:rPr>
        <w:t xml:space="preserve">escribe how the proposed project </w:t>
      </w:r>
      <w:r w:rsidRPr="006476F2">
        <w:rPr>
          <w:rFonts w:ascii="Arial" w:hAnsi="Arial" w:cs="Arial"/>
          <w:sz w:val="24"/>
          <w:szCs w:val="24"/>
        </w:rPr>
        <w:t>will reduce greenhouse gas emissions</w:t>
      </w:r>
      <w:r w:rsidR="00FB33AE">
        <w:rPr>
          <w:rFonts w:ascii="Arial" w:hAnsi="Arial" w:cs="Arial"/>
          <w:sz w:val="24"/>
          <w:szCs w:val="24"/>
        </w:rPr>
        <w:t xml:space="preserve"> and</w:t>
      </w:r>
      <w:r w:rsidRPr="006476F2">
        <w:rPr>
          <w:rFonts w:ascii="Arial" w:hAnsi="Arial" w:cs="Arial"/>
          <w:sz w:val="24"/>
          <w:szCs w:val="24"/>
        </w:rPr>
        <w:t xml:space="preserve"> criteria pollutants and advance </w:t>
      </w:r>
      <w:r w:rsidR="00B25C19">
        <w:rPr>
          <w:rFonts w:ascii="Arial" w:hAnsi="Arial" w:cs="Arial"/>
          <w:sz w:val="24"/>
          <w:szCs w:val="24"/>
        </w:rPr>
        <w:t>California’s</w:t>
      </w:r>
      <w:r w:rsidRPr="006476F2">
        <w:rPr>
          <w:rFonts w:ascii="Arial" w:hAnsi="Arial" w:cs="Arial"/>
          <w:sz w:val="24"/>
          <w:szCs w:val="24"/>
        </w:rPr>
        <w:t xml:space="preserve"> air quality and climate goals</w:t>
      </w:r>
      <w:r w:rsidR="00962F40">
        <w:rPr>
          <w:rFonts w:ascii="Arial" w:hAnsi="Arial" w:cs="Arial"/>
          <w:sz w:val="24"/>
          <w:szCs w:val="24"/>
        </w:rPr>
        <w:t xml:space="preserve">, </w:t>
      </w:r>
      <w:r w:rsidR="00962F40" w:rsidRPr="00C84371">
        <w:rPr>
          <w:rFonts w:ascii="Arial" w:hAnsi="Arial" w:cs="Arial"/>
          <w:sz w:val="24"/>
          <w:szCs w:val="24"/>
        </w:rPr>
        <w:t xml:space="preserve">including </w:t>
      </w:r>
      <w:r w:rsidR="0045484C" w:rsidRPr="00C84371">
        <w:rPr>
          <w:rFonts w:ascii="Arial" w:hAnsi="Arial" w:cs="Arial"/>
          <w:sz w:val="24"/>
          <w:szCs w:val="24"/>
        </w:rPr>
        <w:t>the proposed use of natural infrastructure elements</w:t>
      </w:r>
      <w:r w:rsidR="005C0A15" w:rsidRPr="00C84371">
        <w:rPr>
          <w:rFonts w:ascii="Arial" w:hAnsi="Arial" w:cs="Arial"/>
          <w:sz w:val="24"/>
          <w:szCs w:val="24"/>
        </w:rPr>
        <w:t>.</w:t>
      </w:r>
      <w:r w:rsidR="005C0A15" w:rsidRPr="00642B34">
        <w:rPr>
          <w:rFonts w:ascii="Arial" w:hAnsi="Arial" w:cs="Arial"/>
          <w:sz w:val="24"/>
          <w:szCs w:val="24"/>
        </w:rPr>
        <w:t xml:space="preserve"> </w:t>
      </w:r>
    </w:p>
    <w:p w14:paraId="7BF9236D" w14:textId="01EE13C8" w:rsidR="004C15CE" w:rsidRPr="001C0601" w:rsidRDefault="006476F2" w:rsidP="00385A4B">
      <w:pPr>
        <w:pStyle w:val="ListParagraph"/>
        <w:numPr>
          <w:ilvl w:val="0"/>
          <w:numId w:val="5"/>
        </w:numPr>
        <w:ind w:left="360"/>
        <w:contextualSpacing w:val="0"/>
        <w:rPr>
          <w:rFonts w:ascii="Arial" w:hAnsi="Arial" w:cs="Arial"/>
          <w:sz w:val="24"/>
          <w:szCs w:val="24"/>
        </w:rPr>
      </w:pPr>
      <w:bookmarkStart w:id="500" w:name="_Hlk121221579"/>
      <w:r w:rsidRPr="000652AA">
        <w:rPr>
          <w:rFonts w:ascii="Arial" w:hAnsi="Arial" w:cs="Arial"/>
          <w:b/>
          <w:bCs/>
          <w:sz w:val="24"/>
          <w:szCs w:val="24"/>
        </w:rPr>
        <w:t>Reduction of Vehicle Miles Traveled</w:t>
      </w:r>
      <w:r w:rsidR="00FB0E80">
        <w:rPr>
          <w:rFonts w:ascii="Arial" w:hAnsi="Arial" w:cs="Arial"/>
          <w:b/>
          <w:bCs/>
          <w:sz w:val="24"/>
          <w:szCs w:val="24"/>
        </w:rPr>
        <w:t xml:space="preserve"> </w:t>
      </w:r>
      <w:r w:rsidR="009A3BE2">
        <w:rPr>
          <w:rFonts w:ascii="Arial" w:hAnsi="Arial" w:cs="Arial"/>
          <w:sz w:val="24"/>
          <w:szCs w:val="24"/>
        </w:rPr>
        <w:t>–</w:t>
      </w:r>
      <w:r w:rsidR="00FB0E80">
        <w:rPr>
          <w:rFonts w:ascii="Arial" w:hAnsi="Arial" w:cs="Arial"/>
          <w:sz w:val="24"/>
          <w:szCs w:val="24"/>
        </w:rPr>
        <w:t xml:space="preserve"> </w:t>
      </w:r>
      <w:r w:rsidR="00AF10F8" w:rsidRPr="00C84371">
        <w:rPr>
          <w:rFonts w:ascii="Arial" w:hAnsi="Arial" w:cs="Arial"/>
          <w:sz w:val="24"/>
          <w:szCs w:val="24"/>
        </w:rPr>
        <w:t>The project nomination should demonstrate how the project will minimize vehicle miles traveled while maximizing person throughput</w:t>
      </w:r>
      <w:bookmarkEnd w:id="500"/>
      <w:r w:rsidR="00AF10F8" w:rsidRPr="00C84371">
        <w:rPr>
          <w:rFonts w:ascii="Arial" w:hAnsi="Arial" w:cs="Arial"/>
          <w:sz w:val="24"/>
          <w:szCs w:val="24"/>
        </w:rPr>
        <w:t>.</w:t>
      </w:r>
      <w:bookmarkStart w:id="501" w:name="_Hlk126852414"/>
    </w:p>
    <w:p w14:paraId="24C22F85" w14:textId="3E314992" w:rsidR="0006250B" w:rsidRPr="001C0601" w:rsidRDefault="0006250B" w:rsidP="00385A4B">
      <w:pPr>
        <w:pStyle w:val="ListParagraph"/>
        <w:numPr>
          <w:ilvl w:val="0"/>
          <w:numId w:val="5"/>
        </w:numPr>
        <w:ind w:left="360"/>
        <w:rPr>
          <w:rFonts w:ascii="Arial" w:hAnsi="Arial" w:cs="Arial"/>
          <w:sz w:val="24"/>
          <w:szCs w:val="24"/>
        </w:rPr>
      </w:pPr>
      <w:r>
        <w:rPr>
          <w:rFonts w:ascii="Arial" w:hAnsi="Arial" w:cs="Arial"/>
          <w:b/>
          <w:bCs/>
          <w:sz w:val="24"/>
          <w:szCs w:val="24"/>
        </w:rPr>
        <w:t>Transportation, Land Use, and Housing Goals</w:t>
      </w:r>
      <w:r w:rsidR="00FB0E80" w:rsidRPr="0006250B">
        <w:rPr>
          <w:rFonts w:ascii="Arial" w:hAnsi="Arial" w:cs="Arial"/>
          <w:b/>
          <w:bCs/>
          <w:sz w:val="24"/>
          <w:szCs w:val="24"/>
        </w:rPr>
        <w:t xml:space="preserve"> </w:t>
      </w:r>
      <w:r w:rsidR="004F3050" w:rsidRPr="0006250B">
        <w:rPr>
          <w:rFonts w:ascii="Arial" w:hAnsi="Arial" w:cs="Arial"/>
          <w:sz w:val="24"/>
          <w:szCs w:val="24"/>
        </w:rPr>
        <w:t>–</w:t>
      </w:r>
      <w:r>
        <w:rPr>
          <w:rFonts w:ascii="Arial" w:hAnsi="Arial" w:cs="Arial"/>
          <w:sz w:val="24"/>
          <w:szCs w:val="24"/>
        </w:rPr>
        <w:t xml:space="preserve"> </w:t>
      </w:r>
    </w:p>
    <w:p w14:paraId="666073CF" w14:textId="308076A6" w:rsidR="0006250B" w:rsidRPr="001C0601" w:rsidRDefault="0006250B" w:rsidP="00385A4B">
      <w:pPr>
        <w:pStyle w:val="ListParagraph"/>
        <w:numPr>
          <w:ilvl w:val="0"/>
          <w:numId w:val="41"/>
        </w:numPr>
        <w:ind w:left="547"/>
        <w:contextualSpacing w:val="0"/>
        <w:rPr>
          <w:rFonts w:ascii="Arial" w:hAnsi="Arial" w:cs="Arial"/>
          <w:sz w:val="24"/>
          <w:szCs w:val="24"/>
        </w:rPr>
      </w:pPr>
      <w:r w:rsidRPr="0006250B">
        <w:rPr>
          <w:rFonts w:ascii="Arial" w:hAnsi="Arial" w:cs="Arial"/>
          <w:sz w:val="24"/>
          <w:szCs w:val="24"/>
        </w:rPr>
        <w:t xml:space="preserve">Regional </w:t>
      </w:r>
      <w:r w:rsidR="006725F2" w:rsidRPr="0006250B">
        <w:rPr>
          <w:rFonts w:ascii="Arial" w:hAnsi="Arial" w:cs="Arial"/>
          <w:sz w:val="24"/>
          <w:szCs w:val="24"/>
        </w:rPr>
        <w:t>–</w:t>
      </w:r>
      <w:r w:rsidRPr="0006250B">
        <w:rPr>
          <w:rFonts w:ascii="Arial" w:hAnsi="Arial" w:cs="Arial"/>
          <w:sz w:val="24"/>
          <w:szCs w:val="24"/>
        </w:rPr>
        <w:t xml:space="preserve"> The project nomination should explain how the project will advance transportation, land use, and housing goals within the region as identified in the Regional Transportation Plan, Sustainable Communities Strategy (where applicable), and Regional Housing Needs Allocation. This may include demonstrating how the project will support or align with the Regional Early Action Planning (REAP) grant investments or other regional planning or implementation efforts. </w:t>
      </w:r>
    </w:p>
    <w:p w14:paraId="71E298AD" w14:textId="137812E3" w:rsidR="0006250B" w:rsidRPr="001C0601" w:rsidRDefault="0006250B" w:rsidP="00385A4B">
      <w:pPr>
        <w:pStyle w:val="ListParagraph"/>
        <w:numPr>
          <w:ilvl w:val="0"/>
          <w:numId w:val="41"/>
        </w:numPr>
        <w:ind w:left="547"/>
        <w:contextualSpacing w:val="0"/>
        <w:rPr>
          <w:rFonts w:ascii="Arial" w:hAnsi="Arial" w:cs="Arial"/>
          <w:sz w:val="24"/>
          <w:szCs w:val="24"/>
        </w:rPr>
      </w:pPr>
      <w:bookmarkStart w:id="502" w:name="_Hlk167282560"/>
      <w:r w:rsidRPr="000F173B">
        <w:rPr>
          <w:rFonts w:ascii="Arial" w:hAnsi="Arial" w:cs="Arial"/>
          <w:sz w:val="24"/>
          <w:szCs w:val="24"/>
        </w:rPr>
        <w:t xml:space="preserve">Local </w:t>
      </w:r>
      <w:r w:rsidR="006725F2" w:rsidRPr="0006250B">
        <w:rPr>
          <w:rFonts w:ascii="Arial" w:hAnsi="Arial" w:cs="Arial"/>
          <w:sz w:val="24"/>
          <w:szCs w:val="24"/>
        </w:rPr>
        <w:t>–</w:t>
      </w:r>
      <w:r w:rsidRPr="000F173B">
        <w:rPr>
          <w:rFonts w:ascii="Arial" w:hAnsi="Arial" w:cs="Arial"/>
          <w:sz w:val="24"/>
          <w:szCs w:val="24"/>
        </w:rPr>
        <w:t xml:space="preserve"> The project nomination should explain how the project will advance local transportation, land use, and housing goals. This may include: </w:t>
      </w:r>
    </w:p>
    <w:p w14:paraId="62FA52A5" w14:textId="6DF31E55" w:rsidR="0006250B" w:rsidRPr="001C0601" w:rsidRDefault="0006250B" w:rsidP="00385A4B">
      <w:pPr>
        <w:pStyle w:val="ListParagraph"/>
        <w:numPr>
          <w:ilvl w:val="0"/>
          <w:numId w:val="42"/>
        </w:numPr>
        <w:ind w:left="907"/>
        <w:contextualSpacing w:val="0"/>
        <w:rPr>
          <w:rFonts w:ascii="Arial" w:hAnsi="Arial" w:cs="Arial"/>
          <w:sz w:val="24"/>
          <w:szCs w:val="24"/>
        </w:rPr>
      </w:pPr>
      <w:r w:rsidRPr="0006250B">
        <w:rPr>
          <w:rFonts w:ascii="Arial" w:hAnsi="Arial" w:cs="Arial"/>
          <w:sz w:val="24"/>
          <w:szCs w:val="24"/>
        </w:rPr>
        <w:t xml:space="preserve">Demonstrating, at the time of project nomination, the local jurisdiction has submitted its Housing Element annual progress report to the State of California for the current and prior year; or </w:t>
      </w:r>
    </w:p>
    <w:p w14:paraId="5CF7E889" w14:textId="5373F0A3" w:rsidR="00D46C40" w:rsidRDefault="0006250B" w:rsidP="00385A4B">
      <w:pPr>
        <w:pStyle w:val="ListParagraph"/>
        <w:numPr>
          <w:ilvl w:val="0"/>
          <w:numId w:val="42"/>
        </w:numPr>
        <w:ind w:left="900"/>
        <w:rPr>
          <w:rFonts w:ascii="Arial" w:hAnsi="Arial" w:cs="Arial"/>
          <w:sz w:val="24"/>
          <w:szCs w:val="24"/>
        </w:rPr>
      </w:pPr>
      <w:r w:rsidRPr="0006250B">
        <w:rPr>
          <w:rFonts w:ascii="Arial" w:hAnsi="Arial" w:cs="Arial"/>
          <w:sz w:val="24"/>
          <w:szCs w:val="24"/>
        </w:rPr>
        <w:t xml:space="preserve">Demonstrating the local jurisdiction applied to the </w:t>
      </w:r>
      <w:r w:rsidR="00834DAB">
        <w:rPr>
          <w:rFonts w:ascii="Arial" w:hAnsi="Arial" w:cs="Arial"/>
          <w:sz w:val="24"/>
          <w:szCs w:val="24"/>
        </w:rPr>
        <w:t xml:space="preserve">California </w:t>
      </w:r>
      <w:r w:rsidRPr="0006250B">
        <w:rPr>
          <w:rFonts w:ascii="Arial" w:hAnsi="Arial" w:cs="Arial"/>
          <w:sz w:val="24"/>
          <w:szCs w:val="24"/>
        </w:rPr>
        <w:t>Department of Housing and Community Development’s</w:t>
      </w:r>
      <w:r w:rsidR="00834DAB" w:rsidRPr="0006250B">
        <w:rPr>
          <w:rFonts w:ascii="Arial" w:hAnsi="Arial" w:cs="Arial"/>
          <w:sz w:val="24"/>
          <w:szCs w:val="24"/>
        </w:rPr>
        <w:t xml:space="preserve"> </w:t>
      </w:r>
      <w:proofErr w:type="spellStart"/>
      <w:r w:rsidRPr="0006250B">
        <w:rPr>
          <w:rFonts w:ascii="Arial" w:hAnsi="Arial" w:cs="Arial"/>
          <w:sz w:val="24"/>
          <w:szCs w:val="24"/>
        </w:rPr>
        <w:t>Prohousing</w:t>
      </w:r>
      <w:proofErr w:type="spellEnd"/>
      <w:r w:rsidRPr="0006250B">
        <w:rPr>
          <w:rFonts w:ascii="Arial" w:hAnsi="Arial" w:cs="Arial"/>
          <w:sz w:val="24"/>
          <w:szCs w:val="24"/>
        </w:rPr>
        <w:t xml:space="preserve"> Designation Program and meets </w:t>
      </w:r>
      <w:proofErr w:type="spellStart"/>
      <w:r w:rsidRPr="0006250B">
        <w:rPr>
          <w:rFonts w:ascii="Arial" w:hAnsi="Arial" w:cs="Arial"/>
          <w:sz w:val="24"/>
          <w:szCs w:val="24"/>
        </w:rPr>
        <w:t>Prohousing</w:t>
      </w:r>
      <w:proofErr w:type="spellEnd"/>
      <w:r w:rsidRPr="0006250B">
        <w:rPr>
          <w:rFonts w:ascii="Arial" w:hAnsi="Arial" w:cs="Arial"/>
          <w:sz w:val="24"/>
          <w:szCs w:val="24"/>
        </w:rPr>
        <w:t xml:space="preserve"> criteria that support efficient land use. Applicants are encouraged to apply for the California Department of Housing and Community Development’s </w:t>
      </w:r>
      <w:proofErr w:type="spellStart"/>
      <w:r w:rsidRPr="0006250B">
        <w:rPr>
          <w:rFonts w:ascii="Arial" w:hAnsi="Arial" w:cs="Arial"/>
          <w:sz w:val="24"/>
          <w:szCs w:val="24"/>
        </w:rPr>
        <w:t>Prohousing</w:t>
      </w:r>
      <w:proofErr w:type="spellEnd"/>
      <w:r w:rsidRPr="0006250B">
        <w:rPr>
          <w:rFonts w:ascii="Arial" w:hAnsi="Arial" w:cs="Arial"/>
          <w:sz w:val="24"/>
          <w:szCs w:val="24"/>
        </w:rPr>
        <w:t xml:space="preserve"> Designation Program and to describe how local policies align with </w:t>
      </w:r>
      <w:proofErr w:type="spellStart"/>
      <w:r w:rsidRPr="0006250B">
        <w:rPr>
          <w:rFonts w:ascii="Arial" w:hAnsi="Arial" w:cs="Arial"/>
          <w:sz w:val="24"/>
          <w:szCs w:val="24"/>
        </w:rPr>
        <w:t>prohousing</w:t>
      </w:r>
      <w:proofErr w:type="spellEnd"/>
      <w:r w:rsidRPr="0006250B">
        <w:rPr>
          <w:rFonts w:ascii="Arial" w:hAnsi="Arial" w:cs="Arial"/>
          <w:sz w:val="24"/>
          <w:szCs w:val="24"/>
        </w:rPr>
        <w:t xml:space="preserve"> (</w:t>
      </w:r>
      <w:hyperlink r:id="rId19" w:history="1">
        <w:r w:rsidR="008F7142" w:rsidRPr="008F7142">
          <w:rPr>
            <w:rStyle w:val="Hyperlink"/>
            <w:rFonts w:ascii="Arial" w:hAnsi="Arial" w:cs="Arial"/>
            <w:sz w:val="24"/>
            <w:szCs w:val="24"/>
          </w:rPr>
          <w:t>https://www.hcd.ca.gov/planning-and-community-development/prohousing-desig</w:t>
        </w:r>
        <w:r w:rsidR="008F7142" w:rsidRPr="008F7142">
          <w:rPr>
            <w:rStyle w:val="Hyperlink"/>
            <w:rFonts w:ascii="Arial" w:hAnsi="Arial" w:cs="Arial"/>
            <w:sz w:val="24"/>
            <w:szCs w:val="24"/>
          </w:rPr>
          <w:t>n</w:t>
        </w:r>
        <w:r w:rsidR="008F7142" w:rsidRPr="008F7142">
          <w:rPr>
            <w:rStyle w:val="Hyperlink"/>
            <w:rFonts w:ascii="Arial" w:hAnsi="Arial" w:cs="Arial"/>
            <w:sz w:val="24"/>
            <w:szCs w:val="24"/>
          </w:rPr>
          <w:t>ation-program</w:t>
        </w:r>
      </w:hyperlink>
      <w:r w:rsidR="008F7142">
        <w:rPr>
          <w:rFonts w:ascii="Arial" w:hAnsi="Arial" w:cs="Arial"/>
          <w:sz w:val="24"/>
          <w:szCs w:val="24"/>
        </w:rPr>
        <w:t>)</w:t>
      </w:r>
      <w:r w:rsidRPr="0006250B">
        <w:rPr>
          <w:rFonts w:ascii="Arial" w:hAnsi="Arial" w:cs="Arial"/>
          <w:sz w:val="24"/>
          <w:szCs w:val="24"/>
        </w:rPr>
        <w:t>.</w:t>
      </w:r>
    </w:p>
    <w:bookmarkEnd w:id="502"/>
    <w:p w14:paraId="50A3927A" w14:textId="44557951" w:rsidR="0006250B" w:rsidRPr="001C0601" w:rsidRDefault="0006250B" w:rsidP="00385A4B">
      <w:pPr>
        <w:pStyle w:val="ListParagraph"/>
        <w:numPr>
          <w:ilvl w:val="1"/>
          <w:numId w:val="42"/>
        </w:numPr>
        <w:ind w:left="1267"/>
        <w:contextualSpacing w:val="0"/>
        <w:rPr>
          <w:rFonts w:ascii="Arial" w:hAnsi="Arial" w:cs="Arial"/>
          <w:sz w:val="24"/>
          <w:szCs w:val="24"/>
        </w:rPr>
      </w:pPr>
      <w:r w:rsidRPr="00D46C40">
        <w:rPr>
          <w:rFonts w:ascii="Arial" w:hAnsi="Arial" w:cs="Arial"/>
          <w:sz w:val="24"/>
          <w:szCs w:val="24"/>
        </w:rPr>
        <w:t xml:space="preserve">The project nomination must include a commitment by the local jurisdiction to continue pursuing full </w:t>
      </w:r>
      <w:proofErr w:type="spellStart"/>
      <w:r w:rsidRPr="00D46C40">
        <w:rPr>
          <w:rFonts w:ascii="Arial" w:hAnsi="Arial" w:cs="Arial"/>
          <w:sz w:val="24"/>
          <w:szCs w:val="24"/>
        </w:rPr>
        <w:t>Prohousing</w:t>
      </w:r>
      <w:proofErr w:type="spellEnd"/>
      <w:r w:rsidRPr="00D46C40">
        <w:rPr>
          <w:rFonts w:ascii="Arial" w:hAnsi="Arial" w:cs="Arial"/>
          <w:sz w:val="24"/>
          <w:szCs w:val="24"/>
        </w:rPr>
        <w:t xml:space="preserve"> Designation after receiving </w:t>
      </w:r>
      <w:r w:rsidR="00730BE5" w:rsidRPr="00D46C40">
        <w:rPr>
          <w:rFonts w:ascii="Arial" w:hAnsi="Arial" w:cs="Arial"/>
          <w:sz w:val="24"/>
          <w:szCs w:val="24"/>
        </w:rPr>
        <w:t>Local Transportation Climate Adaptation</w:t>
      </w:r>
      <w:r w:rsidRPr="00467697">
        <w:rPr>
          <w:rFonts w:ascii="Arial" w:hAnsi="Arial" w:cs="Arial"/>
          <w:sz w:val="24"/>
          <w:szCs w:val="24"/>
        </w:rPr>
        <w:t xml:space="preserve"> Program funding. </w:t>
      </w:r>
    </w:p>
    <w:p w14:paraId="2B03A817" w14:textId="5C62848E" w:rsidR="00857D94" w:rsidRPr="001C0601" w:rsidRDefault="0006250B" w:rsidP="00385A4B">
      <w:pPr>
        <w:pStyle w:val="ListParagraph"/>
        <w:numPr>
          <w:ilvl w:val="0"/>
          <w:numId w:val="43"/>
        </w:numPr>
        <w:contextualSpacing w:val="0"/>
        <w:rPr>
          <w:rFonts w:ascii="Arial" w:hAnsi="Arial" w:cs="Arial"/>
          <w:sz w:val="24"/>
          <w:szCs w:val="24"/>
        </w:rPr>
      </w:pPr>
      <w:r w:rsidRPr="0006250B">
        <w:rPr>
          <w:rFonts w:ascii="Arial" w:hAnsi="Arial" w:cs="Arial"/>
          <w:sz w:val="24"/>
          <w:szCs w:val="24"/>
        </w:rPr>
        <w:t>If housing is not an issue for the local jurisdiction, provide a detailed explanation, including an accounting of the jurisdiction’s assigned local share of the Regional Housing Needs Allocation and the jurisdiction’s progress toward meeting those needs documented in the jurisdiction’s Housing Element annual progress report for the current and prior years.</w:t>
      </w:r>
      <w:bookmarkEnd w:id="501"/>
    </w:p>
    <w:p w14:paraId="27F70C4C" w14:textId="37B45FD4" w:rsidR="001C0601" w:rsidRDefault="00DD6F13" w:rsidP="00385A4B">
      <w:pPr>
        <w:pStyle w:val="ListParagraph"/>
        <w:numPr>
          <w:ilvl w:val="0"/>
          <w:numId w:val="5"/>
        </w:numPr>
        <w:ind w:left="360"/>
        <w:rPr>
          <w:rFonts w:ascii="Arial" w:hAnsi="Arial" w:cs="Arial"/>
          <w:sz w:val="24"/>
          <w:szCs w:val="24"/>
        </w:rPr>
      </w:pPr>
      <w:r w:rsidRPr="00DD6F13">
        <w:rPr>
          <w:rFonts w:ascii="Arial" w:hAnsi="Arial" w:cs="Arial"/>
          <w:b/>
          <w:bCs/>
          <w:sz w:val="24"/>
          <w:szCs w:val="24"/>
        </w:rPr>
        <w:lastRenderedPageBreak/>
        <w:t>Cost Effectiveness</w:t>
      </w:r>
      <w:r w:rsidRPr="00DD6F13">
        <w:rPr>
          <w:rFonts w:ascii="Arial" w:hAnsi="Arial" w:cs="Arial"/>
          <w:sz w:val="24"/>
          <w:szCs w:val="24"/>
        </w:rPr>
        <w:t xml:space="preserve"> – Consideration will be given to projects that provide positive benefits in relationship to the project costs. The Commission will consider measurable benefits using the California Life-Cycle Benefit/Cost Analysis</w:t>
      </w:r>
      <w:r w:rsidR="006B2384">
        <w:rPr>
          <w:rFonts w:ascii="Arial" w:hAnsi="Arial" w:cs="Arial"/>
          <w:sz w:val="24"/>
          <w:szCs w:val="24"/>
        </w:rPr>
        <w:t xml:space="preserve"> (</w:t>
      </w:r>
      <w:hyperlink r:id="rId20" w:history="1">
        <w:r w:rsidR="008F7142" w:rsidRPr="00822C7D">
          <w:rPr>
            <w:rStyle w:val="Hyperlink"/>
            <w:rFonts w:ascii="Arial" w:hAnsi="Arial" w:cs="Arial"/>
            <w:sz w:val="24"/>
            <w:szCs w:val="24"/>
          </w:rPr>
          <w:t>https://dot.ca.gov/programs/transportation-planning/division-of-transportation-planning/state-planning-v2/transportation-eco</w:t>
        </w:r>
        <w:r w:rsidR="008F7142" w:rsidRPr="00822C7D">
          <w:rPr>
            <w:rStyle w:val="Hyperlink"/>
            <w:rFonts w:ascii="Arial" w:hAnsi="Arial" w:cs="Arial"/>
            <w:sz w:val="24"/>
            <w:szCs w:val="24"/>
          </w:rPr>
          <w:t>n</w:t>
        </w:r>
        <w:r w:rsidR="008F7142" w:rsidRPr="00822C7D">
          <w:rPr>
            <w:rStyle w:val="Hyperlink"/>
            <w:rFonts w:ascii="Arial" w:hAnsi="Arial" w:cs="Arial"/>
            <w:sz w:val="24"/>
            <w:szCs w:val="24"/>
          </w:rPr>
          <w:t>omics</w:t>
        </w:r>
      </w:hyperlink>
      <w:r w:rsidR="008F7142">
        <w:rPr>
          <w:rFonts w:ascii="Arial" w:hAnsi="Arial" w:cs="Arial"/>
          <w:sz w:val="24"/>
          <w:szCs w:val="24"/>
        </w:rPr>
        <w:t xml:space="preserve">) </w:t>
      </w:r>
      <w:r w:rsidRPr="00DD6F13">
        <w:rPr>
          <w:rFonts w:ascii="Arial" w:hAnsi="Arial" w:cs="Arial"/>
          <w:sz w:val="24"/>
          <w:szCs w:val="24"/>
        </w:rPr>
        <w:t>or an alternative proposed by the applicant</w:t>
      </w:r>
      <w:r w:rsidR="000F2F7B">
        <w:rPr>
          <w:rFonts w:ascii="Arial" w:hAnsi="Arial" w:cs="Arial"/>
          <w:sz w:val="24"/>
          <w:szCs w:val="24"/>
        </w:rPr>
        <w:t>.</w:t>
      </w:r>
    </w:p>
    <w:p w14:paraId="7B925000" w14:textId="3EB09793" w:rsidR="002E021C" w:rsidRPr="001C0601" w:rsidRDefault="00F337EE" w:rsidP="00385A4B">
      <w:pPr>
        <w:pStyle w:val="ListParagraph"/>
        <w:numPr>
          <w:ilvl w:val="0"/>
          <w:numId w:val="5"/>
        </w:numPr>
        <w:ind w:left="360"/>
        <w:rPr>
          <w:rFonts w:ascii="Arial" w:hAnsi="Arial" w:cs="Arial"/>
          <w:sz w:val="24"/>
          <w:szCs w:val="24"/>
        </w:rPr>
      </w:pPr>
      <w:r w:rsidRPr="001C0601">
        <w:rPr>
          <w:rFonts w:ascii="Arial" w:hAnsi="Arial" w:cs="Arial"/>
          <w:sz w:val="24"/>
          <w:szCs w:val="24"/>
        </w:rPr>
        <w:br w:type="page"/>
      </w:r>
      <w:bookmarkStart w:id="503" w:name="_Toc133322248"/>
      <w:bookmarkStart w:id="504" w:name="_Toc133322796"/>
      <w:bookmarkStart w:id="505" w:name="_Toc133323344"/>
      <w:bookmarkStart w:id="506" w:name="_Toc133323894"/>
      <w:bookmarkStart w:id="507" w:name="_Toc133324686"/>
      <w:bookmarkStart w:id="508" w:name="_Toc133325236"/>
      <w:bookmarkStart w:id="509" w:name="_Toc133322249"/>
      <w:bookmarkStart w:id="510" w:name="_Toc133322797"/>
      <w:bookmarkStart w:id="511" w:name="_Toc133323345"/>
      <w:bookmarkStart w:id="512" w:name="_Toc133323895"/>
      <w:bookmarkStart w:id="513" w:name="_Toc133324687"/>
      <w:bookmarkStart w:id="514" w:name="_Toc133325237"/>
      <w:bookmarkStart w:id="515" w:name="_Toc133322250"/>
      <w:bookmarkStart w:id="516" w:name="_Toc133322798"/>
      <w:bookmarkStart w:id="517" w:name="_Toc133323346"/>
      <w:bookmarkStart w:id="518" w:name="_Toc133323896"/>
      <w:bookmarkStart w:id="519" w:name="_Toc133324688"/>
      <w:bookmarkStart w:id="520" w:name="_Toc133325238"/>
      <w:bookmarkStart w:id="521" w:name="_Toc133322251"/>
      <w:bookmarkStart w:id="522" w:name="_Toc133322799"/>
      <w:bookmarkStart w:id="523" w:name="_Toc133323347"/>
      <w:bookmarkStart w:id="524" w:name="_Toc133323897"/>
      <w:bookmarkStart w:id="525" w:name="_Toc133324689"/>
      <w:bookmarkStart w:id="526" w:name="_Toc133325239"/>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119E5635" w14:textId="4AAB064C" w:rsidR="002E021C" w:rsidRPr="001C0601" w:rsidRDefault="006476F2" w:rsidP="00385A4B">
      <w:pPr>
        <w:pStyle w:val="Heading1"/>
        <w:numPr>
          <w:ilvl w:val="0"/>
          <w:numId w:val="67"/>
        </w:numPr>
        <w:spacing w:after="240"/>
      </w:pPr>
      <w:bookmarkStart w:id="527" w:name="_Toc166070418"/>
      <w:bookmarkStart w:id="528" w:name="_Toc167280701"/>
      <w:r w:rsidRPr="002B6D86">
        <w:lastRenderedPageBreak/>
        <w:t>PROGRAMMING</w:t>
      </w:r>
      <w:bookmarkStart w:id="529" w:name="_Toc133322253"/>
      <w:bookmarkStart w:id="530" w:name="_Toc133322801"/>
      <w:bookmarkStart w:id="531" w:name="_Toc133323349"/>
      <w:bookmarkStart w:id="532" w:name="_Toc133323899"/>
      <w:bookmarkStart w:id="533" w:name="_Toc133324691"/>
      <w:bookmarkStart w:id="534" w:name="_Toc133325241"/>
      <w:bookmarkStart w:id="535" w:name="_Toc133322267"/>
      <w:bookmarkStart w:id="536" w:name="_Toc133322815"/>
      <w:bookmarkStart w:id="537" w:name="_Toc133323363"/>
      <w:bookmarkStart w:id="538" w:name="_Toc133323913"/>
      <w:bookmarkStart w:id="539" w:name="_Toc133324705"/>
      <w:bookmarkStart w:id="540" w:name="_Toc133325255"/>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3848D3A0" w14:textId="32E4E127" w:rsidR="006476F2" w:rsidRPr="00C64C03" w:rsidRDefault="006476F2" w:rsidP="00385A4B">
      <w:pPr>
        <w:pStyle w:val="Heading2"/>
        <w:numPr>
          <w:ilvl w:val="0"/>
          <w:numId w:val="84"/>
        </w:numPr>
        <w:ind w:left="360"/>
      </w:pPr>
      <w:bookmarkStart w:id="541" w:name="_Toc166070419"/>
      <w:bookmarkStart w:id="542" w:name="_Toc167280702"/>
      <w:r w:rsidRPr="00C64C03">
        <w:t>Programming Funds</w:t>
      </w:r>
      <w:bookmarkEnd w:id="541"/>
      <w:bookmarkEnd w:id="542"/>
    </w:p>
    <w:p w14:paraId="0AC9C0CC" w14:textId="26A6B45B" w:rsidR="00C029F4" w:rsidRDefault="006476F2" w:rsidP="00935E7F">
      <w:pPr>
        <w:spacing w:before="160"/>
        <w:rPr>
          <w:rFonts w:ascii="Arial" w:hAnsi="Arial" w:cs="Arial"/>
          <w:sz w:val="24"/>
          <w:szCs w:val="24"/>
        </w:rPr>
      </w:pPr>
      <w:r w:rsidRPr="006476F2">
        <w:rPr>
          <w:rFonts w:ascii="Arial" w:hAnsi="Arial" w:cs="Arial"/>
          <w:sz w:val="24"/>
          <w:szCs w:val="24"/>
        </w:rPr>
        <w:t xml:space="preserve">The Local Transportation Climate Adaptation Program will be developed consistent with </w:t>
      </w:r>
      <w:r w:rsidR="005A5C36">
        <w:rPr>
          <w:rFonts w:ascii="Arial" w:hAnsi="Arial" w:cs="Arial"/>
          <w:sz w:val="24"/>
          <w:szCs w:val="24"/>
        </w:rPr>
        <w:t>estimated</w:t>
      </w:r>
      <w:r w:rsidR="003F70F4">
        <w:rPr>
          <w:rFonts w:ascii="Arial" w:hAnsi="Arial" w:cs="Arial"/>
          <w:sz w:val="24"/>
          <w:szCs w:val="24"/>
        </w:rPr>
        <w:t xml:space="preserve"> federal </w:t>
      </w:r>
      <w:r w:rsidR="005A5C36">
        <w:rPr>
          <w:rFonts w:ascii="Arial" w:hAnsi="Arial" w:cs="Arial"/>
          <w:sz w:val="24"/>
          <w:szCs w:val="24"/>
        </w:rPr>
        <w:t>funding levels</w:t>
      </w:r>
      <w:r w:rsidRPr="006476F2">
        <w:rPr>
          <w:rFonts w:ascii="Arial" w:hAnsi="Arial" w:cs="Arial"/>
          <w:sz w:val="24"/>
          <w:szCs w:val="24"/>
        </w:rPr>
        <w:t xml:space="preserve"> for the Local Transportation Climate Adaptation Program. There are no guarantees, minimums, or targets for this program</w:t>
      </w:r>
      <w:r w:rsidR="007C2AEC">
        <w:rPr>
          <w:rFonts w:ascii="Arial" w:hAnsi="Arial" w:cs="Arial"/>
          <w:sz w:val="24"/>
          <w:szCs w:val="24"/>
        </w:rPr>
        <w:t xml:space="preserve"> except for </w:t>
      </w:r>
      <w:r w:rsidR="004138CB">
        <w:rPr>
          <w:rFonts w:ascii="Arial" w:hAnsi="Arial" w:cs="Arial"/>
          <w:sz w:val="24"/>
          <w:szCs w:val="24"/>
        </w:rPr>
        <w:t>federally recognized Tribal governments</w:t>
      </w:r>
      <w:r w:rsidR="00AA7845">
        <w:rPr>
          <w:rFonts w:ascii="Arial" w:hAnsi="Arial" w:cs="Arial"/>
          <w:sz w:val="24"/>
          <w:szCs w:val="24"/>
        </w:rPr>
        <w:t xml:space="preserve"> as specified in </w:t>
      </w:r>
      <w:r w:rsidR="00AA7845" w:rsidRPr="00F71022">
        <w:rPr>
          <w:rFonts w:ascii="Arial" w:hAnsi="Arial" w:cs="Arial"/>
          <w:b/>
          <w:bCs/>
          <w:sz w:val="24"/>
          <w:szCs w:val="24"/>
        </w:rPr>
        <w:t xml:space="preserve">Section </w:t>
      </w:r>
      <w:r w:rsidR="000F173B">
        <w:rPr>
          <w:rFonts w:ascii="Arial" w:hAnsi="Arial" w:cs="Arial"/>
          <w:b/>
          <w:bCs/>
          <w:sz w:val="24"/>
          <w:szCs w:val="24"/>
        </w:rPr>
        <w:t>7</w:t>
      </w:r>
      <w:r w:rsidR="004138CB">
        <w:rPr>
          <w:rFonts w:ascii="Arial" w:hAnsi="Arial" w:cs="Arial"/>
          <w:sz w:val="24"/>
          <w:szCs w:val="24"/>
        </w:rPr>
        <w:t xml:space="preserve">. </w:t>
      </w:r>
      <w:r w:rsidR="00A4190A">
        <w:rPr>
          <w:rFonts w:ascii="Arial" w:hAnsi="Arial" w:cs="Arial"/>
          <w:sz w:val="24"/>
          <w:szCs w:val="24"/>
        </w:rPr>
        <w:t>P</w:t>
      </w:r>
      <w:r w:rsidRPr="006476F2">
        <w:rPr>
          <w:rFonts w:ascii="Arial" w:hAnsi="Arial" w:cs="Arial"/>
          <w:sz w:val="24"/>
          <w:szCs w:val="24"/>
        </w:rPr>
        <w:t xml:space="preserve">roject </w:t>
      </w:r>
      <w:r w:rsidR="00BE2139">
        <w:rPr>
          <w:rFonts w:ascii="Arial" w:hAnsi="Arial" w:cs="Arial"/>
          <w:sz w:val="24"/>
          <w:szCs w:val="24"/>
        </w:rPr>
        <w:t>nomination</w:t>
      </w:r>
      <w:r w:rsidR="00BE2139" w:rsidRPr="006476F2">
        <w:rPr>
          <w:rFonts w:ascii="Arial" w:hAnsi="Arial" w:cs="Arial"/>
          <w:sz w:val="24"/>
          <w:szCs w:val="24"/>
        </w:rPr>
        <w:t xml:space="preserve">s </w:t>
      </w:r>
      <w:r w:rsidRPr="006476F2">
        <w:rPr>
          <w:rFonts w:ascii="Arial" w:hAnsi="Arial" w:cs="Arial"/>
          <w:sz w:val="24"/>
          <w:szCs w:val="24"/>
        </w:rPr>
        <w:t xml:space="preserve">will be evaluated based on the evaluation criteria in </w:t>
      </w:r>
      <w:r w:rsidRPr="00A71256">
        <w:rPr>
          <w:rFonts w:ascii="Arial" w:hAnsi="Arial" w:cs="Arial"/>
          <w:b/>
          <w:bCs/>
          <w:sz w:val="24"/>
          <w:szCs w:val="24"/>
        </w:rPr>
        <w:t xml:space="preserve">Section </w:t>
      </w:r>
      <w:r w:rsidR="00A71256" w:rsidRPr="00A71256">
        <w:rPr>
          <w:rFonts w:ascii="Arial" w:hAnsi="Arial" w:cs="Arial"/>
          <w:b/>
          <w:bCs/>
          <w:sz w:val="24"/>
          <w:szCs w:val="24"/>
        </w:rPr>
        <w:t>1</w:t>
      </w:r>
      <w:r w:rsidR="00FA6172">
        <w:rPr>
          <w:rFonts w:ascii="Arial" w:hAnsi="Arial" w:cs="Arial"/>
          <w:b/>
          <w:bCs/>
          <w:sz w:val="24"/>
          <w:szCs w:val="24"/>
        </w:rPr>
        <w:t>2</w:t>
      </w:r>
      <w:r w:rsidR="009607C7">
        <w:rPr>
          <w:rFonts w:ascii="Arial" w:hAnsi="Arial" w:cs="Arial"/>
          <w:b/>
          <w:bCs/>
          <w:sz w:val="24"/>
          <w:szCs w:val="24"/>
        </w:rPr>
        <w:t xml:space="preserve"> </w:t>
      </w:r>
      <w:r w:rsidR="009607C7">
        <w:rPr>
          <w:rFonts w:ascii="Arial" w:hAnsi="Arial" w:cs="Arial"/>
          <w:sz w:val="24"/>
          <w:szCs w:val="24"/>
        </w:rPr>
        <w:t xml:space="preserve">and </w:t>
      </w:r>
      <w:r w:rsidR="009607C7">
        <w:rPr>
          <w:rFonts w:ascii="Arial" w:hAnsi="Arial" w:cs="Arial"/>
          <w:b/>
          <w:bCs/>
          <w:sz w:val="24"/>
          <w:szCs w:val="24"/>
        </w:rPr>
        <w:t>Section 1</w:t>
      </w:r>
      <w:r w:rsidR="00FA6172">
        <w:rPr>
          <w:rFonts w:ascii="Arial" w:hAnsi="Arial" w:cs="Arial"/>
          <w:b/>
          <w:bCs/>
          <w:sz w:val="24"/>
          <w:szCs w:val="24"/>
        </w:rPr>
        <w:t>3</w:t>
      </w:r>
      <w:r w:rsidRPr="006476F2">
        <w:rPr>
          <w:rFonts w:ascii="Arial" w:hAnsi="Arial" w:cs="Arial"/>
          <w:sz w:val="24"/>
          <w:szCs w:val="24"/>
        </w:rPr>
        <w:t>.</w:t>
      </w:r>
    </w:p>
    <w:p w14:paraId="5C33EF07" w14:textId="14474E47" w:rsidR="00A740C3" w:rsidRDefault="00A740C3" w:rsidP="00A740C3">
      <w:pPr>
        <w:rPr>
          <w:rFonts w:ascii="Arial" w:hAnsi="Arial" w:cs="Arial"/>
          <w:color w:val="000000" w:themeColor="text1"/>
          <w:sz w:val="24"/>
          <w:szCs w:val="24"/>
        </w:rPr>
      </w:pPr>
      <w:r w:rsidRPr="00DD5F55">
        <w:rPr>
          <w:rFonts w:ascii="Arial" w:hAnsi="Arial" w:cs="Arial"/>
          <w:color w:val="000000" w:themeColor="text1"/>
          <w:sz w:val="24"/>
          <w:szCs w:val="24"/>
        </w:rPr>
        <w:t>The Commission may, at the time of programming or allocation, approve non-proportional spending.</w:t>
      </w:r>
      <w:r w:rsidRPr="00D471EE">
        <w:rPr>
          <w:rFonts w:ascii="Arial" w:hAnsi="Arial" w:cs="Arial"/>
          <w:color w:val="000000" w:themeColor="text1"/>
          <w:sz w:val="24"/>
          <w:szCs w:val="24"/>
        </w:rPr>
        <w:t xml:space="preserve"> Adjustments </w:t>
      </w:r>
      <w:r w:rsidR="000F173B">
        <w:rPr>
          <w:rFonts w:ascii="Arial" w:hAnsi="Arial" w:cs="Arial"/>
          <w:color w:val="000000" w:themeColor="text1"/>
          <w:sz w:val="24"/>
          <w:szCs w:val="24"/>
        </w:rPr>
        <w:t>must</w:t>
      </w:r>
      <w:r w:rsidR="000F173B" w:rsidRPr="00D471EE">
        <w:rPr>
          <w:rFonts w:ascii="Arial" w:hAnsi="Arial" w:cs="Arial"/>
          <w:color w:val="000000" w:themeColor="text1"/>
          <w:sz w:val="24"/>
          <w:szCs w:val="24"/>
        </w:rPr>
        <w:t xml:space="preserve"> </w:t>
      </w:r>
      <w:r w:rsidRPr="00D471EE">
        <w:rPr>
          <w:rFonts w:ascii="Arial" w:hAnsi="Arial" w:cs="Arial"/>
          <w:color w:val="000000" w:themeColor="text1"/>
          <w:sz w:val="24"/>
          <w:szCs w:val="24"/>
        </w:rPr>
        <w:t xml:space="preserve">be made at project closeout to ensure matching funds were spent proportionally to the </w:t>
      </w:r>
      <w:r w:rsidR="007A0707">
        <w:rPr>
          <w:rFonts w:ascii="Arial" w:hAnsi="Arial" w:cs="Arial"/>
          <w:color w:val="000000" w:themeColor="text1"/>
          <w:sz w:val="24"/>
          <w:szCs w:val="24"/>
        </w:rPr>
        <w:t>Commission</w:t>
      </w:r>
      <w:r w:rsidR="000F173B">
        <w:rPr>
          <w:rFonts w:ascii="Arial" w:hAnsi="Arial" w:cs="Arial"/>
          <w:color w:val="000000" w:themeColor="text1"/>
          <w:sz w:val="24"/>
          <w:szCs w:val="24"/>
        </w:rPr>
        <w:t>-</w:t>
      </w:r>
      <w:r w:rsidR="007A0707">
        <w:rPr>
          <w:rFonts w:ascii="Arial" w:hAnsi="Arial" w:cs="Arial"/>
          <w:color w:val="000000" w:themeColor="text1"/>
          <w:sz w:val="24"/>
          <w:szCs w:val="24"/>
        </w:rPr>
        <w:t xml:space="preserve">approved </w:t>
      </w:r>
      <w:r w:rsidRPr="00D471EE">
        <w:rPr>
          <w:rFonts w:ascii="Arial" w:hAnsi="Arial" w:cs="Arial"/>
          <w:color w:val="000000" w:themeColor="text1"/>
          <w:sz w:val="24"/>
          <w:szCs w:val="24"/>
        </w:rPr>
        <w:t xml:space="preserve">Local Transportation Climate Adaptation Program </w:t>
      </w:r>
      <w:r w:rsidR="00F81590">
        <w:rPr>
          <w:rFonts w:ascii="Arial" w:hAnsi="Arial" w:cs="Arial"/>
          <w:color w:val="000000" w:themeColor="text1"/>
          <w:sz w:val="24"/>
          <w:szCs w:val="24"/>
        </w:rPr>
        <w:t xml:space="preserve">at the time of </w:t>
      </w:r>
      <w:r w:rsidR="007A0707">
        <w:rPr>
          <w:rFonts w:ascii="Arial" w:hAnsi="Arial" w:cs="Arial"/>
          <w:color w:val="000000" w:themeColor="text1"/>
          <w:sz w:val="24"/>
          <w:szCs w:val="24"/>
        </w:rPr>
        <w:t>programming</w:t>
      </w:r>
      <w:r w:rsidRPr="00D471EE">
        <w:rPr>
          <w:rFonts w:ascii="Arial" w:hAnsi="Arial" w:cs="Arial"/>
          <w:color w:val="000000" w:themeColor="text1"/>
          <w:sz w:val="24"/>
          <w:szCs w:val="24"/>
        </w:rPr>
        <w:t>.</w:t>
      </w:r>
    </w:p>
    <w:p w14:paraId="0E92AC26" w14:textId="2563804C" w:rsidR="00612041" w:rsidRPr="00D471EE" w:rsidRDefault="00612041" w:rsidP="00A740C3">
      <w:pPr>
        <w:rPr>
          <w:rFonts w:ascii="Arial" w:hAnsi="Arial" w:cs="Arial"/>
          <w:color w:val="000000" w:themeColor="text1"/>
          <w:sz w:val="24"/>
          <w:szCs w:val="24"/>
        </w:rPr>
      </w:pPr>
      <w:r>
        <w:rPr>
          <w:rFonts w:ascii="Arial" w:hAnsi="Arial" w:cs="Arial"/>
          <w:color w:val="000000" w:themeColor="text1"/>
          <w:sz w:val="24"/>
          <w:szCs w:val="24"/>
        </w:rPr>
        <w:t>N</w:t>
      </w:r>
      <w:r w:rsidRPr="003C6BE9">
        <w:rPr>
          <w:rFonts w:ascii="Arial" w:hAnsi="Arial" w:cs="Arial"/>
          <w:color w:val="000000" w:themeColor="text1"/>
          <w:sz w:val="24"/>
          <w:szCs w:val="24"/>
        </w:rPr>
        <w:t>on</w:t>
      </w:r>
      <w:r>
        <w:rPr>
          <w:rFonts w:ascii="Arial" w:hAnsi="Arial" w:cs="Arial"/>
          <w:color w:val="000000" w:themeColor="text1"/>
          <w:sz w:val="24"/>
          <w:szCs w:val="24"/>
        </w:rPr>
        <w:t>-</w:t>
      </w:r>
      <w:r w:rsidRPr="003C6BE9">
        <w:rPr>
          <w:rFonts w:ascii="Arial" w:hAnsi="Arial" w:cs="Arial"/>
          <w:color w:val="000000" w:themeColor="text1"/>
          <w:sz w:val="24"/>
          <w:szCs w:val="24"/>
        </w:rPr>
        <w:t>proportional spending must be approved by the Federal Highway Administration</w:t>
      </w:r>
      <w:r>
        <w:rPr>
          <w:rFonts w:ascii="Arial" w:hAnsi="Arial" w:cs="Arial"/>
          <w:color w:val="000000" w:themeColor="text1"/>
          <w:sz w:val="24"/>
          <w:szCs w:val="24"/>
        </w:rPr>
        <w:t xml:space="preserve">, or Federal Transit Administration, </w:t>
      </w:r>
      <w:r w:rsidRPr="003C6BE9">
        <w:rPr>
          <w:rFonts w:ascii="Arial" w:hAnsi="Arial" w:cs="Arial"/>
          <w:color w:val="000000" w:themeColor="text1"/>
          <w:sz w:val="24"/>
          <w:szCs w:val="24"/>
        </w:rPr>
        <w:t>prior to allocation.</w:t>
      </w:r>
    </w:p>
    <w:p w14:paraId="4F65C25F" w14:textId="5A654D21" w:rsidR="00A740C3" w:rsidRPr="00D471EE" w:rsidRDefault="00A740C3" w:rsidP="00A740C3">
      <w:pPr>
        <w:rPr>
          <w:rFonts w:ascii="Arial" w:hAnsi="Arial" w:cs="Arial"/>
          <w:color w:val="000000" w:themeColor="text1"/>
          <w:sz w:val="24"/>
          <w:szCs w:val="24"/>
        </w:rPr>
      </w:pPr>
      <w:r w:rsidRPr="00D471EE">
        <w:rPr>
          <w:rFonts w:ascii="Arial" w:hAnsi="Arial" w:cs="Arial"/>
          <w:color w:val="000000" w:themeColor="text1"/>
          <w:sz w:val="24"/>
          <w:szCs w:val="24"/>
        </w:rPr>
        <w:t>An implementing agency must provide a project funding plan through construction that demonstrates th</w:t>
      </w:r>
      <w:r w:rsidR="007C2AEC">
        <w:rPr>
          <w:rFonts w:ascii="Arial" w:hAnsi="Arial" w:cs="Arial"/>
          <w:color w:val="000000" w:themeColor="text1"/>
          <w:sz w:val="24"/>
          <w:szCs w:val="24"/>
        </w:rPr>
        <w:t xml:space="preserve">at </w:t>
      </w:r>
      <w:r w:rsidR="007C2AEC" w:rsidRPr="006725F2">
        <w:rPr>
          <w:rFonts w:ascii="Arial" w:hAnsi="Arial" w:cs="Arial"/>
          <w:i/>
          <w:iCs/>
          <w:color w:val="000000" w:themeColor="text1"/>
          <w:sz w:val="24"/>
          <w:szCs w:val="24"/>
        </w:rPr>
        <w:t>all</w:t>
      </w:r>
      <w:r w:rsidRPr="006725F2">
        <w:rPr>
          <w:rFonts w:ascii="Arial" w:hAnsi="Arial" w:cs="Arial"/>
          <w:i/>
          <w:iCs/>
          <w:color w:val="000000" w:themeColor="text1"/>
          <w:sz w:val="24"/>
          <w:szCs w:val="24"/>
        </w:rPr>
        <w:t xml:space="preserve"> funding</w:t>
      </w:r>
      <w:r w:rsidRPr="00D471EE">
        <w:rPr>
          <w:rFonts w:ascii="Arial" w:hAnsi="Arial" w:cs="Arial"/>
          <w:color w:val="000000" w:themeColor="text1"/>
          <w:sz w:val="24"/>
          <w:szCs w:val="24"/>
        </w:rPr>
        <w:t xml:space="preserve"> in the plan</w:t>
      </w:r>
      <w:r w:rsidR="00E12A2D">
        <w:rPr>
          <w:rFonts w:ascii="Arial" w:hAnsi="Arial" w:cs="Arial"/>
          <w:color w:val="000000" w:themeColor="text1"/>
          <w:sz w:val="24"/>
          <w:szCs w:val="24"/>
        </w:rPr>
        <w:t>,</w:t>
      </w:r>
      <w:r w:rsidRPr="00D471EE">
        <w:rPr>
          <w:rFonts w:ascii="Arial" w:hAnsi="Arial" w:cs="Arial"/>
          <w:color w:val="000000" w:themeColor="text1"/>
          <w:sz w:val="24"/>
          <w:szCs w:val="24"/>
        </w:rPr>
        <w:t xml:space="preserve"> </w:t>
      </w:r>
      <w:r w:rsidR="00E12A2D">
        <w:rPr>
          <w:rFonts w:ascii="Arial" w:hAnsi="Arial" w:cs="Arial"/>
          <w:color w:val="000000" w:themeColor="text1"/>
          <w:sz w:val="24"/>
          <w:szCs w:val="24"/>
        </w:rPr>
        <w:t>including the matching funds,</w:t>
      </w:r>
      <w:r w:rsidR="00E12A2D" w:rsidRPr="00D471EE">
        <w:rPr>
          <w:rFonts w:ascii="Arial" w:hAnsi="Arial" w:cs="Arial"/>
          <w:color w:val="000000" w:themeColor="text1"/>
          <w:sz w:val="24"/>
          <w:szCs w:val="24"/>
        </w:rPr>
        <w:t xml:space="preserve"> </w:t>
      </w:r>
      <w:r w:rsidRPr="00D471EE">
        <w:rPr>
          <w:rFonts w:ascii="Arial" w:hAnsi="Arial" w:cs="Arial"/>
          <w:color w:val="000000" w:themeColor="text1"/>
          <w:sz w:val="24"/>
          <w:szCs w:val="24"/>
        </w:rPr>
        <w:t>(local,</w:t>
      </w:r>
      <w:r w:rsidR="007A2A33" w:rsidRPr="00D471EE">
        <w:rPr>
          <w:rFonts w:ascii="Arial" w:hAnsi="Arial" w:cs="Arial"/>
          <w:color w:val="000000" w:themeColor="text1"/>
          <w:sz w:val="24"/>
          <w:szCs w:val="24"/>
        </w:rPr>
        <w:t xml:space="preserve"> </w:t>
      </w:r>
      <w:r w:rsidRPr="00D471EE">
        <w:rPr>
          <w:rFonts w:ascii="Arial" w:hAnsi="Arial" w:cs="Arial"/>
          <w:color w:val="000000" w:themeColor="text1"/>
          <w:sz w:val="24"/>
          <w:szCs w:val="24"/>
        </w:rPr>
        <w:t xml:space="preserve">state, </w:t>
      </w:r>
      <w:r w:rsidR="007A2A33">
        <w:rPr>
          <w:rFonts w:ascii="Arial" w:hAnsi="Arial" w:cs="Arial"/>
          <w:color w:val="000000" w:themeColor="text1"/>
          <w:sz w:val="24"/>
          <w:szCs w:val="24"/>
        </w:rPr>
        <w:t xml:space="preserve">federal, </w:t>
      </w:r>
      <w:r w:rsidR="002A6FE3">
        <w:rPr>
          <w:rFonts w:ascii="Arial" w:hAnsi="Arial" w:cs="Arial"/>
          <w:color w:val="000000" w:themeColor="text1"/>
          <w:sz w:val="24"/>
          <w:szCs w:val="24"/>
        </w:rPr>
        <w:t xml:space="preserve">and </w:t>
      </w:r>
      <w:r w:rsidRPr="00D471EE">
        <w:rPr>
          <w:rFonts w:ascii="Arial" w:hAnsi="Arial" w:cs="Arial"/>
          <w:color w:val="000000" w:themeColor="text1"/>
          <w:sz w:val="24"/>
          <w:szCs w:val="24"/>
        </w:rPr>
        <w:t>private sources) is reasonably expected to be available and sufficient to complete the project.</w:t>
      </w:r>
    </w:p>
    <w:p w14:paraId="2CA84285" w14:textId="757BC185" w:rsidR="00163E25" w:rsidRDefault="00DA11FD" w:rsidP="00CF6882">
      <w:pPr>
        <w:rPr>
          <w:rFonts w:ascii="Arial" w:hAnsi="Arial" w:cs="Arial"/>
          <w:color w:val="000000" w:themeColor="text1"/>
          <w:sz w:val="24"/>
          <w:szCs w:val="24"/>
        </w:rPr>
      </w:pPr>
      <w:r w:rsidRPr="00D471EE">
        <w:rPr>
          <w:rFonts w:ascii="Arial" w:hAnsi="Arial" w:cs="Arial"/>
          <w:color w:val="000000" w:themeColor="text1"/>
          <w:sz w:val="24"/>
          <w:szCs w:val="24"/>
        </w:rPr>
        <w:t>The</w:t>
      </w:r>
      <w:r w:rsidR="00EC61AA">
        <w:rPr>
          <w:rFonts w:ascii="Arial" w:hAnsi="Arial" w:cs="Arial"/>
          <w:color w:val="000000" w:themeColor="text1"/>
          <w:sz w:val="24"/>
          <w:szCs w:val="24"/>
        </w:rPr>
        <w:t xml:space="preserve"> Commission may program</w:t>
      </w:r>
      <w:r w:rsidRPr="00D471EE">
        <w:rPr>
          <w:rFonts w:ascii="Arial" w:hAnsi="Arial" w:cs="Arial"/>
          <w:color w:val="000000" w:themeColor="text1"/>
          <w:sz w:val="24"/>
          <w:szCs w:val="24"/>
        </w:rPr>
        <w:t xml:space="preserve"> Local Transportation Climate Adaptation Program</w:t>
      </w:r>
      <w:r w:rsidR="00EC61AA">
        <w:rPr>
          <w:rFonts w:ascii="Arial" w:hAnsi="Arial" w:cs="Arial"/>
          <w:color w:val="000000" w:themeColor="text1"/>
          <w:sz w:val="24"/>
          <w:szCs w:val="24"/>
        </w:rPr>
        <w:t xml:space="preserve"> funds to </w:t>
      </w:r>
      <w:r w:rsidR="00067CAB" w:rsidRPr="00C84371">
        <w:rPr>
          <w:rFonts w:ascii="Arial" w:hAnsi="Arial" w:cs="Arial"/>
          <w:sz w:val="24"/>
          <w:szCs w:val="24"/>
        </w:rPr>
        <w:t>any</w:t>
      </w:r>
      <w:r w:rsidR="00067CAB">
        <w:rPr>
          <w:rFonts w:ascii="Arial" w:hAnsi="Arial" w:cs="Arial"/>
          <w:color w:val="000000" w:themeColor="text1"/>
          <w:sz w:val="24"/>
          <w:szCs w:val="24"/>
        </w:rPr>
        <w:t xml:space="preserve"> </w:t>
      </w:r>
      <w:r w:rsidR="00CE1B38">
        <w:rPr>
          <w:rFonts w:ascii="Arial" w:hAnsi="Arial" w:cs="Arial"/>
          <w:color w:val="000000" w:themeColor="text1"/>
          <w:sz w:val="24"/>
          <w:szCs w:val="24"/>
        </w:rPr>
        <w:t xml:space="preserve">of the following </w:t>
      </w:r>
      <w:r w:rsidRPr="00D471EE">
        <w:rPr>
          <w:rFonts w:ascii="Arial" w:hAnsi="Arial" w:cs="Arial"/>
          <w:color w:val="000000" w:themeColor="text1"/>
          <w:sz w:val="24"/>
          <w:szCs w:val="24"/>
        </w:rPr>
        <w:t>phase</w:t>
      </w:r>
      <w:r w:rsidR="00CE1B38">
        <w:rPr>
          <w:rFonts w:ascii="Arial" w:hAnsi="Arial" w:cs="Arial"/>
          <w:color w:val="000000" w:themeColor="text1"/>
          <w:sz w:val="24"/>
          <w:szCs w:val="24"/>
        </w:rPr>
        <w:t>s</w:t>
      </w:r>
      <w:r w:rsidRPr="00D471EE">
        <w:rPr>
          <w:rFonts w:ascii="Arial" w:hAnsi="Arial" w:cs="Arial"/>
          <w:color w:val="000000" w:themeColor="text1"/>
          <w:sz w:val="24"/>
          <w:szCs w:val="24"/>
        </w:rPr>
        <w:t xml:space="preserve"> of a capital project:</w:t>
      </w:r>
      <w:r w:rsidR="00CF6882">
        <w:rPr>
          <w:rFonts w:ascii="Arial" w:hAnsi="Arial" w:cs="Arial"/>
          <w:color w:val="000000" w:themeColor="text1"/>
          <w:sz w:val="24"/>
          <w:szCs w:val="24"/>
        </w:rPr>
        <w:t xml:space="preserve"> </w:t>
      </w:r>
    </w:p>
    <w:p w14:paraId="6315F2C8" w14:textId="41F24F30" w:rsidR="00163E25" w:rsidRDefault="00163E25" w:rsidP="00385A4B">
      <w:pPr>
        <w:pStyle w:val="ListParagraph"/>
        <w:numPr>
          <w:ilvl w:val="0"/>
          <w:numId w:val="37"/>
        </w:numPr>
        <w:rPr>
          <w:rFonts w:ascii="Arial" w:hAnsi="Arial" w:cs="Arial"/>
          <w:color w:val="000000" w:themeColor="text1"/>
          <w:sz w:val="24"/>
          <w:szCs w:val="24"/>
        </w:rPr>
      </w:pPr>
      <w:r w:rsidRPr="00163E25">
        <w:rPr>
          <w:rFonts w:ascii="Arial" w:hAnsi="Arial" w:cs="Arial"/>
          <w:color w:val="000000" w:themeColor="text1"/>
          <w:sz w:val="24"/>
          <w:szCs w:val="24"/>
        </w:rPr>
        <w:t>P</w:t>
      </w:r>
      <w:r w:rsidR="00DA11FD" w:rsidRPr="00163E25">
        <w:rPr>
          <w:rFonts w:ascii="Arial" w:hAnsi="Arial" w:cs="Arial"/>
          <w:color w:val="000000" w:themeColor="text1"/>
          <w:sz w:val="24"/>
          <w:szCs w:val="24"/>
        </w:rPr>
        <w:t xml:space="preserve">roject </w:t>
      </w:r>
      <w:r w:rsidRPr="00163E25">
        <w:rPr>
          <w:rFonts w:ascii="Arial" w:hAnsi="Arial" w:cs="Arial"/>
          <w:color w:val="000000" w:themeColor="text1"/>
          <w:sz w:val="24"/>
          <w:szCs w:val="24"/>
        </w:rPr>
        <w:t>a</w:t>
      </w:r>
      <w:r w:rsidR="00DA11FD" w:rsidRPr="00163E25">
        <w:rPr>
          <w:rFonts w:ascii="Arial" w:hAnsi="Arial" w:cs="Arial"/>
          <w:color w:val="000000" w:themeColor="text1"/>
          <w:sz w:val="24"/>
          <w:szCs w:val="24"/>
        </w:rPr>
        <w:t xml:space="preserve">pproval and </w:t>
      </w:r>
      <w:r w:rsidRPr="00163E25">
        <w:rPr>
          <w:rFonts w:ascii="Arial" w:hAnsi="Arial" w:cs="Arial"/>
          <w:color w:val="000000" w:themeColor="text1"/>
          <w:sz w:val="24"/>
          <w:szCs w:val="24"/>
        </w:rPr>
        <w:t>e</w:t>
      </w:r>
      <w:r w:rsidR="00DA11FD" w:rsidRPr="00163E25">
        <w:rPr>
          <w:rFonts w:ascii="Arial" w:hAnsi="Arial" w:cs="Arial"/>
          <w:color w:val="000000" w:themeColor="text1"/>
          <w:sz w:val="24"/>
          <w:szCs w:val="24"/>
        </w:rPr>
        <w:t xml:space="preserve">nvironmental </w:t>
      </w:r>
      <w:r w:rsidRPr="00163E25">
        <w:rPr>
          <w:rFonts w:ascii="Arial" w:hAnsi="Arial" w:cs="Arial"/>
          <w:color w:val="000000" w:themeColor="text1"/>
          <w:sz w:val="24"/>
          <w:szCs w:val="24"/>
        </w:rPr>
        <w:t>document</w:t>
      </w:r>
    </w:p>
    <w:p w14:paraId="67794F5C" w14:textId="3C555268" w:rsidR="00163E25" w:rsidRDefault="00163E25" w:rsidP="00385A4B">
      <w:pPr>
        <w:pStyle w:val="ListParagraph"/>
        <w:numPr>
          <w:ilvl w:val="0"/>
          <w:numId w:val="37"/>
        </w:numPr>
        <w:rPr>
          <w:rFonts w:ascii="Arial" w:hAnsi="Arial" w:cs="Arial"/>
          <w:color w:val="000000" w:themeColor="text1"/>
          <w:sz w:val="24"/>
          <w:szCs w:val="24"/>
        </w:rPr>
      </w:pPr>
      <w:r w:rsidRPr="00163E25">
        <w:rPr>
          <w:rFonts w:ascii="Arial" w:hAnsi="Arial" w:cs="Arial"/>
          <w:color w:val="000000" w:themeColor="text1"/>
          <w:sz w:val="24"/>
          <w:szCs w:val="24"/>
        </w:rPr>
        <w:t>P</w:t>
      </w:r>
      <w:r w:rsidR="00DA11FD" w:rsidRPr="00163E25">
        <w:rPr>
          <w:rFonts w:ascii="Arial" w:hAnsi="Arial" w:cs="Arial"/>
          <w:color w:val="000000" w:themeColor="text1"/>
          <w:sz w:val="24"/>
          <w:szCs w:val="24"/>
        </w:rPr>
        <w:t xml:space="preserve">lans, </w:t>
      </w:r>
      <w:r w:rsidRPr="00163E25">
        <w:rPr>
          <w:rFonts w:ascii="Arial" w:hAnsi="Arial" w:cs="Arial"/>
          <w:color w:val="000000" w:themeColor="text1"/>
          <w:sz w:val="24"/>
          <w:szCs w:val="24"/>
        </w:rPr>
        <w:t>s</w:t>
      </w:r>
      <w:r w:rsidR="00DA11FD" w:rsidRPr="00163E25">
        <w:rPr>
          <w:rFonts w:ascii="Arial" w:hAnsi="Arial" w:cs="Arial"/>
          <w:color w:val="000000" w:themeColor="text1"/>
          <w:sz w:val="24"/>
          <w:szCs w:val="24"/>
        </w:rPr>
        <w:t xml:space="preserve">pecifications, and </w:t>
      </w:r>
      <w:r w:rsidRPr="00163E25">
        <w:rPr>
          <w:rFonts w:ascii="Arial" w:hAnsi="Arial" w:cs="Arial"/>
          <w:color w:val="000000" w:themeColor="text1"/>
          <w:sz w:val="24"/>
          <w:szCs w:val="24"/>
        </w:rPr>
        <w:t>estimate</w:t>
      </w:r>
      <w:r w:rsidR="00CF6882" w:rsidRPr="00163E25">
        <w:rPr>
          <w:rFonts w:ascii="Arial" w:hAnsi="Arial" w:cs="Arial"/>
          <w:color w:val="000000" w:themeColor="text1"/>
          <w:sz w:val="24"/>
          <w:szCs w:val="24"/>
        </w:rPr>
        <w:t xml:space="preserve"> </w:t>
      </w:r>
    </w:p>
    <w:p w14:paraId="2AEC0772" w14:textId="64C3C89E" w:rsidR="00163E25" w:rsidRDefault="00DA11FD" w:rsidP="00385A4B">
      <w:pPr>
        <w:pStyle w:val="ListParagraph"/>
        <w:numPr>
          <w:ilvl w:val="0"/>
          <w:numId w:val="37"/>
        </w:numPr>
        <w:rPr>
          <w:rFonts w:ascii="Arial" w:hAnsi="Arial" w:cs="Arial"/>
          <w:color w:val="000000" w:themeColor="text1"/>
          <w:sz w:val="24"/>
          <w:szCs w:val="24"/>
        </w:rPr>
      </w:pPr>
      <w:r w:rsidRPr="00163E25">
        <w:rPr>
          <w:rFonts w:ascii="Arial" w:hAnsi="Arial" w:cs="Arial"/>
          <w:color w:val="000000" w:themeColor="text1"/>
          <w:sz w:val="24"/>
          <w:szCs w:val="24"/>
        </w:rPr>
        <w:t>Right-of-way</w:t>
      </w:r>
    </w:p>
    <w:p w14:paraId="580CDD70" w14:textId="1D7239AB" w:rsidR="00DA11FD" w:rsidRDefault="00DA11FD" w:rsidP="00385A4B">
      <w:pPr>
        <w:pStyle w:val="ListParagraph"/>
        <w:numPr>
          <w:ilvl w:val="0"/>
          <w:numId w:val="37"/>
        </w:numPr>
        <w:rPr>
          <w:rFonts w:ascii="Arial" w:hAnsi="Arial" w:cs="Arial"/>
          <w:color w:val="000000" w:themeColor="text1"/>
          <w:sz w:val="24"/>
          <w:szCs w:val="24"/>
        </w:rPr>
      </w:pPr>
      <w:r w:rsidRPr="00163E25">
        <w:rPr>
          <w:rFonts w:ascii="Arial" w:hAnsi="Arial" w:cs="Arial"/>
          <w:color w:val="000000" w:themeColor="text1"/>
          <w:sz w:val="24"/>
          <w:szCs w:val="24"/>
        </w:rPr>
        <w:t xml:space="preserve">Construction </w:t>
      </w:r>
    </w:p>
    <w:p w14:paraId="7C7B34DC" w14:textId="6DE63AC0" w:rsidR="00BA112E" w:rsidRPr="00C84371" w:rsidRDefault="008E62CF" w:rsidP="00B35B17">
      <w:pPr>
        <w:rPr>
          <w:rFonts w:ascii="Arial" w:hAnsi="Arial" w:cs="Arial"/>
          <w:sz w:val="24"/>
          <w:szCs w:val="24"/>
        </w:rPr>
      </w:pPr>
      <w:bookmarkStart w:id="543" w:name="_Hlk132383445"/>
      <w:r w:rsidRPr="00C84371">
        <w:rPr>
          <w:rFonts w:ascii="Arial" w:hAnsi="Arial" w:cs="Arial"/>
          <w:sz w:val="24"/>
          <w:szCs w:val="24"/>
        </w:rPr>
        <w:t>An applicant may request funding for all phases of a capital project with an explanation of how the project will meet Timely Use of Funds requirements (</w:t>
      </w:r>
      <w:r w:rsidRPr="00C84371">
        <w:rPr>
          <w:rFonts w:ascii="Arial" w:hAnsi="Arial" w:cs="Arial"/>
          <w:b/>
          <w:bCs/>
          <w:sz w:val="24"/>
          <w:szCs w:val="24"/>
        </w:rPr>
        <w:t>Section 23</w:t>
      </w:r>
      <w:r w:rsidRPr="00C84371">
        <w:rPr>
          <w:rFonts w:ascii="Arial" w:hAnsi="Arial" w:cs="Arial"/>
          <w:sz w:val="24"/>
          <w:szCs w:val="24"/>
        </w:rPr>
        <w:t>).</w:t>
      </w:r>
    </w:p>
    <w:p w14:paraId="374BD136" w14:textId="7AEA4F2E" w:rsidR="001A76B2" w:rsidRDefault="001A76B2" w:rsidP="001C0601">
      <w:pPr>
        <w:rPr>
          <w:rFonts w:ascii="Arial" w:hAnsi="Arial" w:cs="Arial"/>
          <w:sz w:val="24"/>
          <w:szCs w:val="24"/>
        </w:rPr>
      </w:pPr>
      <w:r w:rsidRPr="001A76B2">
        <w:rPr>
          <w:rFonts w:ascii="Arial" w:hAnsi="Arial" w:cs="Arial"/>
          <w:sz w:val="24"/>
          <w:szCs w:val="24"/>
        </w:rPr>
        <w:t>For Caltrans implemented projects</w:t>
      </w:r>
      <w:r w:rsidR="00A3726C">
        <w:rPr>
          <w:rFonts w:ascii="Arial" w:hAnsi="Arial" w:cs="Arial"/>
          <w:sz w:val="24"/>
          <w:szCs w:val="24"/>
        </w:rPr>
        <w:t xml:space="preserve"> only</w:t>
      </w:r>
      <w:r w:rsidRPr="001A76B2">
        <w:rPr>
          <w:rFonts w:ascii="Arial" w:hAnsi="Arial" w:cs="Arial"/>
          <w:sz w:val="24"/>
          <w:szCs w:val="24"/>
        </w:rPr>
        <w:t>, the cost of right-of-way support and construction support will be programmed separately from the right-of-way capital and construction capital cost.</w:t>
      </w:r>
    </w:p>
    <w:p w14:paraId="2D0393D3" w14:textId="011ADE81" w:rsidR="00A93093" w:rsidRDefault="00B27FDB" w:rsidP="001C0601">
      <w:pPr>
        <w:rPr>
          <w:rFonts w:ascii="Arial" w:hAnsi="Arial" w:cs="Arial"/>
          <w:sz w:val="24"/>
          <w:szCs w:val="24"/>
        </w:rPr>
      </w:pPr>
      <w:r w:rsidRPr="00C84371">
        <w:rPr>
          <w:rFonts w:ascii="Arial" w:hAnsi="Arial" w:cs="Arial"/>
          <w:sz w:val="24"/>
          <w:szCs w:val="24"/>
        </w:rPr>
        <w:t xml:space="preserve">Where applicable, </w:t>
      </w:r>
      <w:r w:rsidR="00B35B17" w:rsidRPr="00C84371">
        <w:rPr>
          <w:rFonts w:ascii="Arial" w:hAnsi="Arial" w:cs="Arial"/>
          <w:sz w:val="24"/>
          <w:szCs w:val="24"/>
        </w:rPr>
        <w:t>project applicants must comply with the provisions of Titles 23 and 49 of the U.S. Code of Federal Regulations and with the processes and procedures for federally funded projects contained in the Caltrans Local Assistance Procedures Manual and the Master Agreement with Caltrans.</w:t>
      </w:r>
      <w:bookmarkStart w:id="544" w:name="_Toc133322269"/>
      <w:bookmarkStart w:id="545" w:name="_Toc133322817"/>
      <w:bookmarkStart w:id="546" w:name="_Toc133323365"/>
      <w:bookmarkStart w:id="547" w:name="_Toc133323915"/>
      <w:bookmarkStart w:id="548" w:name="_Toc133324707"/>
      <w:bookmarkStart w:id="549" w:name="_Toc133325257"/>
      <w:bookmarkStart w:id="550" w:name="_Toc133322284"/>
      <w:bookmarkStart w:id="551" w:name="_Toc133322832"/>
      <w:bookmarkStart w:id="552" w:name="_Toc133323380"/>
      <w:bookmarkStart w:id="553" w:name="_Toc133323930"/>
      <w:bookmarkStart w:id="554" w:name="_Toc133324722"/>
      <w:bookmarkStart w:id="555" w:name="_Toc133325272"/>
      <w:bookmarkEnd w:id="543"/>
      <w:bookmarkEnd w:id="544"/>
      <w:bookmarkEnd w:id="545"/>
      <w:bookmarkEnd w:id="546"/>
      <w:bookmarkEnd w:id="547"/>
      <w:bookmarkEnd w:id="548"/>
      <w:bookmarkEnd w:id="549"/>
      <w:bookmarkEnd w:id="550"/>
      <w:bookmarkEnd w:id="551"/>
      <w:bookmarkEnd w:id="552"/>
      <w:bookmarkEnd w:id="553"/>
      <w:bookmarkEnd w:id="554"/>
      <w:bookmarkEnd w:id="555"/>
    </w:p>
    <w:p w14:paraId="405EC2F3" w14:textId="7990FE4F" w:rsidR="00CF7B54" w:rsidRPr="00CF7B54" w:rsidRDefault="00CE1B38" w:rsidP="00385A4B">
      <w:pPr>
        <w:pStyle w:val="Heading2"/>
        <w:numPr>
          <w:ilvl w:val="0"/>
          <w:numId w:val="84"/>
        </w:numPr>
        <w:ind w:left="360"/>
      </w:pPr>
      <w:bookmarkStart w:id="556" w:name="_Toc166070420"/>
      <w:bookmarkStart w:id="557" w:name="_Toc167280703"/>
      <w:r>
        <w:t>Programming</w:t>
      </w:r>
      <w:r w:rsidRPr="00C64C03">
        <w:t xml:space="preserve"> Restrictions</w:t>
      </w:r>
      <w:bookmarkEnd w:id="556"/>
      <w:bookmarkEnd w:id="557"/>
    </w:p>
    <w:p w14:paraId="220EEA69" w14:textId="77777777" w:rsidR="00CF7B54" w:rsidRDefault="00CF7B54" w:rsidP="00CF7B54">
      <w:pPr>
        <w:pStyle w:val="ListParagraph"/>
        <w:ind w:left="360"/>
        <w:rPr>
          <w:rFonts w:ascii="Arial" w:hAnsi="Arial" w:cs="Arial"/>
          <w:sz w:val="24"/>
          <w:szCs w:val="24"/>
        </w:rPr>
      </w:pPr>
    </w:p>
    <w:p w14:paraId="499C413F" w14:textId="4A79145C" w:rsidR="001A1DE2" w:rsidRDefault="001A1DE2" w:rsidP="00385A4B">
      <w:pPr>
        <w:pStyle w:val="ListParagraph"/>
        <w:numPr>
          <w:ilvl w:val="0"/>
          <w:numId w:val="21"/>
        </w:numPr>
        <w:ind w:left="360"/>
        <w:rPr>
          <w:rFonts w:ascii="Arial" w:hAnsi="Arial" w:cs="Arial"/>
          <w:sz w:val="24"/>
          <w:szCs w:val="24"/>
        </w:rPr>
      </w:pPr>
      <w:r>
        <w:rPr>
          <w:rFonts w:ascii="Arial" w:hAnsi="Arial" w:cs="Arial"/>
          <w:sz w:val="24"/>
          <w:szCs w:val="24"/>
        </w:rPr>
        <w:t xml:space="preserve">The Local Transportation Climate Adaptation Program will not fund Project Initiation Documents or equivalents. </w:t>
      </w:r>
    </w:p>
    <w:p w14:paraId="0A7FE675" w14:textId="77777777" w:rsidR="001A1DE2" w:rsidRPr="001A1DE2" w:rsidRDefault="001A1DE2" w:rsidP="001A1DE2">
      <w:pPr>
        <w:pStyle w:val="ListParagraph"/>
        <w:rPr>
          <w:rFonts w:ascii="Arial" w:hAnsi="Arial" w:cs="Arial"/>
          <w:sz w:val="24"/>
          <w:szCs w:val="24"/>
        </w:rPr>
      </w:pPr>
    </w:p>
    <w:p w14:paraId="1194715F" w14:textId="18FD546B" w:rsidR="001D26B0" w:rsidRPr="001A1DE2" w:rsidRDefault="00CE1B38" w:rsidP="00385A4B">
      <w:pPr>
        <w:pStyle w:val="ListParagraph"/>
        <w:numPr>
          <w:ilvl w:val="0"/>
          <w:numId w:val="21"/>
        </w:numPr>
        <w:ind w:left="360"/>
        <w:rPr>
          <w:rFonts w:ascii="Arial" w:hAnsi="Arial" w:cs="Arial"/>
          <w:sz w:val="24"/>
          <w:szCs w:val="24"/>
        </w:rPr>
      </w:pPr>
      <w:r>
        <w:rPr>
          <w:rFonts w:ascii="Arial" w:hAnsi="Arial" w:cs="Arial"/>
          <w:sz w:val="24"/>
          <w:szCs w:val="24"/>
        </w:rPr>
        <w:t xml:space="preserve">No more than 10% of available PROTECT funds may be programmed </w:t>
      </w:r>
      <w:r w:rsidR="001D26B0">
        <w:rPr>
          <w:rFonts w:ascii="Arial" w:hAnsi="Arial" w:cs="Arial"/>
          <w:sz w:val="24"/>
          <w:szCs w:val="24"/>
        </w:rPr>
        <w:t>for development phase activities, including:</w:t>
      </w:r>
    </w:p>
    <w:p w14:paraId="1148943E" w14:textId="77777777" w:rsidR="001D26B0" w:rsidRDefault="001D26B0" w:rsidP="00385A4B">
      <w:pPr>
        <w:pStyle w:val="ListParagraph"/>
        <w:numPr>
          <w:ilvl w:val="0"/>
          <w:numId w:val="75"/>
        </w:numPr>
        <w:rPr>
          <w:rFonts w:ascii="Arial" w:hAnsi="Arial" w:cs="Arial"/>
          <w:color w:val="000000" w:themeColor="text1"/>
          <w:sz w:val="24"/>
          <w:szCs w:val="24"/>
        </w:rPr>
      </w:pPr>
      <w:r w:rsidRPr="00163E25">
        <w:rPr>
          <w:rFonts w:ascii="Arial" w:hAnsi="Arial" w:cs="Arial"/>
          <w:color w:val="000000" w:themeColor="text1"/>
          <w:sz w:val="24"/>
          <w:szCs w:val="24"/>
        </w:rPr>
        <w:t>Project approval and environmental document</w:t>
      </w:r>
    </w:p>
    <w:p w14:paraId="286BCD8A" w14:textId="77777777" w:rsidR="001D26B0" w:rsidRDefault="001D26B0" w:rsidP="00385A4B">
      <w:pPr>
        <w:pStyle w:val="ListParagraph"/>
        <w:numPr>
          <w:ilvl w:val="0"/>
          <w:numId w:val="75"/>
        </w:numPr>
        <w:rPr>
          <w:rFonts w:ascii="Arial" w:hAnsi="Arial" w:cs="Arial"/>
          <w:color w:val="000000" w:themeColor="text1"/>
          <w:sz w:val="24"/>
          <w:szCs w:val="24"/>
        </w:rPr>
      </w:pPr>
      <w:r w:rsidRPr="00163E25">
        <w:rPr>
          <w:rFonts w:ascii="Arial" w:hAnsi="Arial" w:cs="Arial"/>
          <w:color w:val="000000" w:themeColor="text1"/>
          <w:sz w:val="24"/>
          <w:szCs w:val="24"/>
        </w:rPr>
        <w:t xml:space="preserve">Plans, specifications, and estimate </w:t>
      </w:r>
    </w:p>
    <w:p w14:paraId="7C84E6BA" w14:textId="48C63D9E" w:rsidR="001D26B0" w:rsidRPr="001A1DE2" w:rsidRDefault="001D26B0" w:rsidP="00385A4B">
      <w:pPr>
        <w:pStyle w:val="ListParagraph"/>
        <w:numPr>
          <w:ilvl w:val="0"/>
          <w:numId w:val="75"/>
        </w:numPr>
        <w:rPr>
          <w:rFonts w:ascii="Arial" w:hAnsi="Arial" w:cs="Arial"/>
          <w:color w:val="000000" w:themeColor="text1"/>
          <w:sz w:val="24"/>
          <w:szCs w:val="24"/>
        </w:rPr>
      </w:pPr>
      <w:r w:rsidRPr="00163E25">
        <w:rPr>
          <w:rFonts w:ascii="Arial" w:hAnsi="Arial" w:cs="Arial"/>
          <w:color w:val="000000" w:themeColor="text1"/>
          <w:sz w:val="24"/>
          <w:szCs w:val="24"/>
        </w:rPr>
        <w:t>Right-of-way</w:t>
      </w:r>
    </w:p>
    <w:p w14:paraId="4BD1AE97" w14:textId="77777777" w:rsidR="00CE1B38" w:rsidRPr="001A1DE2" w:rsidRDefault="00CE1B38" w:rsidP="001A1DE2">
      <w:pPr>
        <w:pStyle w:val="ListParagraph"/>
        <w:rPr>
          <w:rFonts w:ascii="Arial" w:hAnsi="Arial" w:cs="Arial"/>
          <w:sz w:val="24"/>
          <w:szCs w:val="24"/>
        </w:rPr>
      </w:pPr>
    </w:p>
    <w:p w14:paraId="79E880A0" w14:textId="0B083D4D" w:rsidR="00CE1B38" w:rsidRPr="003514B9" w:rsidRDefault="00CE1B38" w:rsidP="00385A4B">
      <w:pPr>
        <w:pStyle w:val="ListParagraph"/>
        <w:numPr>
          <w:ilvl w:val="0"/>
          <w:numId w:val="21"/>
        </w:numPr>
        <w:ind w:left="360"/>
        <w:rPr>
          <w:rFonts w:ascii="Arial" w:hAnsi="Arial" w:cs="Arial"/>
          <w:sz w:val="24"/>
          <w:szCs w:val="24"/>
        </w:rPr>
      </w:pPr>
      <w:r w:rsidRPr="003514B9">
        <w:rPr>
          <w:rFonts w:ascii="Arial" w:hAnsi="Arial" w:cs="Arial"/>
          <w:sz w:val="24"/>
          <w:szCs w:val="24"/>
        </w:rPr>
        <w:t>No more than</w:t>
      </w:r>
      <w:r w:rsidRPr="006F3A39">
        <w:rPr>
          <w:rFonts w:ascii="Arial" w:hAnsi="Arial" w:cs="Arial"/>
          <w:sz w:val="24"/>
          <w:szCs w:val="24"/>
        </w:rPr>
        <w:t xml:space="preserve"> 40% of available </w:t>
      </w:r>
      <w:r w:rsidRPr="003514B9">
        <w:rPr>
          <w:rFonts w:ascii="Arial" w:hAnsi="Arial" w:cs="Arial"/>
          <w:sz w:val="24"/>
          <w:szCs w:val="24"/>
        </w:rPr>
        <w:t>PROTECT</w:t>
      </w:r>
      <w:r w:rsidRPr="006F3A39">
        <w:rPr>
          <w:rFonts w:ascii="Arial" w:hAnsi="Arial" w:cs="Arial"/>
          <w:sz w:val="24"/>
          <w:szCs w:val="24"/>
        </w:rPr>
        <w:t xml:space="preserve"> funds may be programmed for the construction of new roadway capacity pertaining solely to emergency evacuation and community resiliency activities. </w:t>
      </w:r>
      <w:r w:rsidRPr="003514B9">
        <w:rPr>
          <w:rFonts w:ascii="Arial" w:hAnsi="Arial" w:cs="Arial"/>
          <w:sz w:val="24"/>
          <w:szCs w:val="24"/>
        </w:rPr>
        <w:t xml:space="preserve">Project nominations that include capacity increases must demonstrate insufficiency of the existing evacuation routes to adequately facilitate evacuations, including the transportation of emergency responders and recovery resources. </w:t>
      </w:r>
    </w:p>
    <w:p w14:paraId="679B74A1" w14:textId="77777777" w:rsidR="00CE1B38" w:rsidRPr="003514B9" w:rsidRDefault="00CE1B38" w:rsidP="00385A4B">
      <w:pPr>
        <w:pStyle w:val="ListParagraph"/>
        <w:numPr>
          <w:ilvl w:val="1"/>
          <w:numId w:val="21"/>
        </w:numPr>
        <w:ind w:left="720"/>
        <w:rPr>
          <w:rFonts w:ascii="Arial" w:hAnsi="Arial" w:cs="Arial"/>
          <w:sz w:val="24"/>
          <w:szCs w:val="24"/>
        </w:rPr>
      </w:pPr>
      <w:r w:rsidRPr="003514B9">
        <w:rPr>
          <w:rFonts w:ascii="Arial" w:hAnsi="Arial" w:cs="Arial"/>
          <w:sz w:val="24"/>
          <w:szCs w:val="24"/>
        </w:rPr>
        <w:t>Applicants must notify the Secretary of the United States Department of Transportation prior to applying to the Local Transportation Climate Adaptation Program for the construction of new or redundant evacuation routes or for the installation of communications and intelligent transportation system equipment and infrastructure, counterflow measures, or shoulders. [23 United States Code 176(d)(4)(B)(III) and (IV)].</w:t>
      </w:r>
    </w:p>
    <w:p w14:paraId="44643D05" w14:textId="5E05B558" w:rsidR="00CE1B38" w:rsidRPr="00A93093" w:rsidRDefault="00CE1B38" w:rsidP="001C0601">
      <w:pPr>
        <w:pStyle w:val="ListParagraph"/>
        <w:numPr>
          <w:ilvl w:val="1"/>
          <w:numId w:val="21"/>
        </w:numPr>
        <w:ind w:left="720"/>
        <w:rPr>
          <w:rFonts w:ascii="Arial" w:hAnsi="Arial" w:cs="Arial"/>
          <w:sz w:val="24"/>
          <w:szCs w:val="24"/>
        </w:rPr>
      </w:pPr>
      <w:r w:rsidRPr="006F3A39">
        <w:rPr>
          <w:rFonts w:ascii="Arial" w:hAnsi="Arial" w:cs="Arial"/>
          <w:sz w:val="24"/>
          <w:szCs w:val="24"/>
        </w:rPr>
        <w:t xml:space="preserve">For </w:t>
      </w:r>
      <w:r w:rsidR="00D71B38">
        <w:rPr>
          <w:rFonts w:ascii="Arial" w:hAnsi="Arial" w:cs="Arial"/>
          <w:sz w:val="24"/>
          <w:szCs w:val="24"/>
        </w:rPr>
        <w:t>the second cycle,</w:t>
      </w:r>
      <w:r w:rsidRPr="006F3A39">
        <w:rPr>
          <w:rFonts w:ascii="Arial" w:hAnsi="Arial" w:cs="Arial"/>
          <w:sz w:val="24"/>
          <w:szCs w:val="24"/>
        </w:rPr>
        <w:t xml:space="preserve"> the total will not exceed </w:t>
      </w:r>
      <w:r w:rsidRPr="003514B9">
        <w:rPr>
          <w:rFonts w:ascii="Arial" w:hAnsi="Arial" w:cs="Arial"/>
          <w:sz w:val="24"/>
          <w:szCs w:val="24"/>
        </w:rPr>
        <w:t>$</w:t>
      </w:r>
      <w:r w:rsidR="00B07A52">
        <w:rPr>
          <w:rFonts w:ascii="Arial" w:hAnsi="Arial" w:cs="Arial"/>
          <w:sz w:val="24"/>
          <w:szCs w:val="24"/>
        </w:rPr>
        <w:t>36,303,000</w:t>
      </w:r>
      <w:r w:rsidRPr="006F3A39">
        <w:rPr>
          <w:rFonts w:ascii="Arial" w:hAnsi="Arial" w:cs="Arial"/>
          <w:sz w:val="24"/>
          <w:szCs w:val="24"/>
        </w:rPr>
        <w:t xml:space="preserve">. </w:t>
      </w:r>
    </w:p>
    <w:p w14:paraId="7D6C1922" w14:textId="6846AFDB" w:rsidR="00666717" w:rsidRPr="00C442E1" w:rsidRDefault="00666717" w:rsidP="00385A4B">
      <w:pPr>
        <w:pStyle w:val="Heading2"/>
        <w:numPr>
          <w:ilvl w:val="0"/>
          <w:numId w:val="85"/>
        </w:numPr>
        <w:ind w:left="360"/>
      </w:pPr>
      <w:bookmarkStart w:id="558" w:name="_Toc166070421"/>
      <w:bookmarkStart w:id="559" w:name="_Toc167280704"/>
      <w:r w:rsidRPr="00C442E1">
        <w:t>Committed Funds</w:t>
      </w:r>
      <w:bookmarkEnd w:id="558"/>
      <w:bookmarkEnd w:id="559"/>
    </w:p>
    <w:p w14:paraId="2D391C81" w14:textId="540838B3" w:rsidR="00453099" w:rsidRDefault="00666717" w:rsidP="00935E7F">
      <w:pPr>
        <w:spacing w:before="160"/>
        <w:rPr>
          <w:rFonts w:ascii="Arial" w:hAnsi="Arial" w:cs="Arial"/>
          <w:sz w:val="24"/>
          <w:szCs w:val="24"/>
        </w:rPr>
      </w:pPr>
      <w:r w:rsidRPr="00666717">
        <w:rPr>
          <w:rFonts w:ascii="Arial" w:hAnsi="Arial" w:cs="Arial"/>
          <w:sz w:val="24"/>
          <w:szCs w:val="24"/>
        </w:rPr>
        <w:t>The Commission will program funding to projects in whole thousands of dollars</w:t>
      </w:r>
      <w:r w:rsidR="00453099">
        <w:rPr>
          <w:rFonts w:ascii="Arial" w:hAnsi="Arial" w:cs="Arial"/>
          <w:sz w:val="24"/>
          <w:szCs w:val="24"/>
        </w:rPr>
        <w:t xml:space="preserve"> and </w:t>
      </w:r>
      <w:r w:rsidR="00453099" w:rsidRPr="00D471EE">
        <w:rPr>
          <w:rFonts w:ascii="Arial" w:hAnsi="Arial" w:cs="Arial"/>
          <w:color w:val="000000" w:themeColor="text1"/>
          <w:sz w:val="24"/>
          <w:szCs w:val="24"/>
        </w:rPr>
        <w:t>will program a project phase only if it finds that the phase i</w:t>
      </w:r>
      <w:r w:rsidR="00453099">
        <w:rPr>
          <w:rFonts w:ascii="Arial" w:hAnsi="Arial" w:cs="Arial"/>
          <w:color w:val="000000" w:themeColor="text1"/>
          <w:sz w:val="24"/>
          <w:szCs w:val="24"/>
        </w:rPr>
        <w:t xml:space="preserve">s </w:t>
      </w:r>
      <w:r w:rsidR="00453099" w:rsidRPr="00E12DF2">
        <w:rPr>
          <w:rFonts w:ascii="Arial" w:hAnsi="Arial" w:cs="Arial"/>
          <w:color w:val="000000" w:themeColor="text1"/>
          <w:sz w:val="24"/>
          <w:szCs w:val="24"/>
        </w:rPr>
        <w:t>fully funded from the Local Transportation Climate Adaptation Program</w:t>
      </w:r>
      <w:r w:rsidR="00453099">
        <w:rPr>
          <w:rFonts w:ascii="Arial" w:hAnsi="Arial" w:cs="Arial"/>
          <w:color w:val="000000" w:themeColor="text1"/>
          <w:sz w:val="24"/>
          <w:szCs w:val="24"/>
        </w:rPr>
        <w:t xml:space="preserve"> and other committed funds</w:t>
      </w:r>
      <w:r w:rsidR="00453099" w:rsidRPr="00E12DF2">
        <w:rPr>
          <w:rFonts w:ascii="Arial" w:hAnsi="Arial" w:cs="Arial"/>
          <w:color w:val="000000" w:themeColor="text1"/>
          <w:sz w:val="24"/>
          <w:szCs w:val="24"/>
        </w:rPr>
        <w:t xml:space="preserve">. </w:t>
      </w:r>
    </w:p>
    <w:p w14:paraId="6D6AE417" w14:textId="4E5F8062" w:rsidR="00762230" w:rsidRPr="00666717" w:rsidDel="00453099" w:rsidRDefault="00453099" w:rsidP="00666717">
      <w:pPr>
        <w:rPr>
          <w:rFonts w:ascii="Arial" w:hAnsi="Arial" w:cs="Arial"/>
          <w:sz w:val="24"/>
          <w:szCs w:val="24"/>
        </w:rPr>
      </w:pPr>
      <w:r w:rsidRPr="00CF310F">
        <w:rPr>
          <w:rFonts w:ascii="Arial" w:hAnsi="Arial" w:cs="Arial"/>
          <w:color w:val="000000" w:themeColor="text1"/>
          <w:sz w:val="24"/>
          <w:szCs w:val="24"/>
        </w:rPr>
        <w:t>The Commission will regard funds as committed when they are programmed by the Commission or when the agency with discretionary authority over the funds has made its commitment to the project by ordinance or resolution.</w:t>
      </w:r>
      <w:r w:rsidRPr="00271865">
        <w:rPr>
          <w:rFonts w:ascii="Arial" w:hAnsi="Arial" w:cs="Arial"/>
          <w:sz w:val="24"/>
          <w:szCs w:val="24"/>
        </w:rPr>
        <w:t xml:space="preserve"> </w:t>
      </w:r>
      <w:r w:rsidRPr="00666717">
        <w:rPr>
          <w:rFonts w:ascii="Arial" w:hAnsi="Arial" w:cs="Arial"/>
          <w:sz w:val="24"/>
          <w:szCs w:val="24"/>
        </w:rPr>
        <w:t>For federal formula funds, including Surface Transportation</w:t>
      </w:r>
      <w:r w:rsidR="009D4A8D">
        <w:rPr>
          <w:rFonts w:ascii="Arial" w:hAnsi="Arial" w:cs="Arial"/>
          <w:sz w:val="24"/>
          <w:szCs w:val="24"/>
        </w:rPr>
        <w:t xml:space="preserve"> Block Grant</w:t>
      </w:r>
      <w:r w:rsidRPr="00666717">
        <w:rPr>
          <w:rFonts w:ascii="Arial" w:hAnsi="Arial" w:cs="Arial"/>
          <w:sz w:val="24"/>
          <w:szCs w:val="24"/>
        </w:rPr>
        <w:t xml:space="preserve"> Program, Congestion Mitigation and Air Quality Improvement Program and federal formula transit funds, the commitment may be by Federal Transportation Improvement Program a</w:t>
      </w:r>
      <w:r w:rsidR="00D55420">
        <w:rPr>
          <w:rFonts w:ascii="Arial" w:hAnsi="Arial" w:cs="Arial"/>
          <w:sz w:val="24"/>
          <w:szCs w:val="24"/>
        </w:rPr>
        <w:t>pproval</w:t>
      </w:r>
      <w:r w:rsidRPr="00666717">
        <w:rPr>
          <w:rFonts w:ascii="Arial" w:hAnsi="Arial" w:cs="Arial"/>
          <w:sz w:val="24"/>
          <w:szCs w:val="24"/>
        </w:rPr>
        <w:t>. For federal discretionary funds, the commitment may be by federal approval of a full funding grant agreement or by grant approval.</w:t>
      </w:r>
      <w:r w:rsidR="00163E25">
        <w:rPr>
          <w:rFonts w:ascii="Arial" w:hAnsi="Arial" w:cs="Arial"/>
          <w:sz w:val="24"/>
          <w:szCs w:val="24"/>
        </w:rPr>
        <w:t xml:space="preserve"> </w:t>
      </w:r>
    </w:p>
    <w:p w14:paraId="1831D026" w14:textId="096CABA6" w:rsidR="00904990" w:rsidRPr="001C0601" w:rsidRDefault="002B051A" w:rsidP="001C0601">
      <w:pPr>
        <w:rPr>
          <w:rFonts w:ascii="Arial" w:hAnsi="Arial" w:cs="Arial"/>
          <w:sz w:val="24"/>
          <w:szCs w:val="24"/>
        </w:rPr>
      </w:pPr>
      <w:r>
        <w:rPr>
          <w:rFonts w:ascii="Arial" w:hAnsi="Arial" w:cs="Arial"/>
          <w:sz w:val="24"/>
          <w:szCs w:val="24"/>
        </w:rPr>
        <w:br w:type="page"/>
      </w:r>
      <w:bookmarkStart w:id="560" w:name="_Toc133322286"/>
      <w:bookmarkStart w:id="561" w:name="_Toc133322834"/>
      <w:bookmarkStart w:id="562" w:name="_Toc133323382"/>
      <w:bookmarkStart w:id="563" w:name="_Toc133323932"/>
      <w:bookmarkStart w:id="564" w:name="_Toc133324724"/>
      <w:bookmarkStart w:id="565" w:name="_Toc133325274"/>
      <w:bookmarkStart w:id="566" w:name="_Toc133322290"/>
      <w:bookmarkStart w:id="567" w:name="_Toc133322838"/>
      <w:bookmarkStart w:id="568" w:name="_Toc133323386"/>
      <w:bookmarkStart w:id="569" w:name="_Toc133323936"/>
      <w:bookmarkStart w:id="570" w:name="_Toc133324728"/>
      <w:bookmarkStart w:id="571" w:name="_Toc133325278"/>
      <w:bookmarkEnd w:id="560"/>
      <w:bookmarkEnd w:id="561"/>
      <w:bookmarkEnd w:id="562"/>
      <w:bookmarkEnd w:id="563"/>
      <w:bookmarkEnd w:id="564"/>
      <w:bookmarkEnd w:id="565"/>
      <w:bookmarkEnd w:id="566"/>
      <w:bookmarkEnd w:id="567"/>
      <w:bookmarkEnd w:id="568"/>
      <w:bookmarkEnd w:id="569"/>
      <w:bookmarkEnd w:id="570"/>
      <w:bookmarkEnd w:id="571"/>
    </w:p>
    <w:p w14:paraId="4ADC70A1" w14:textId="39A1B86E" w:rsidR="00935E7F" w:rsidRPr="001C0601" w:rsidRDefault="00666717" w:rsidP="00385A4B">
      <w:pPr>
        <w:pStyle w:val="Heading1"/>
        <w:numPr>
          <w:ilvl w:val="0"/>
          <w:numId w:val="68"/>
        </w:numPr>
        <w:spacing w:after="240"/>
        <w:ind w:left="547" w:hanging="187"/>
      </w:pPr>
      <w:bookmarkStart w:id="572" w:name="_Toc166070422"/>
      <w:bookmarkStart w:id="573" w:name="_Toc167280705"/>
      <w:r w:rsidRPr="002B6D86">
        <w:lastRenderedPageBreak/>
        <w:t>DELIVERY</w:t>
      </w:r>
      <w:bookmarkStart w:id="574" w:name="_Toc133322308"/>
      <w:bookmarkStart w:id="575" w:name="_Toc133322856"/>
      <w:bookmarkStart w:id="576" w:name="_Toc133323404"/>
      <w:bookmarkStart w:id="577" w:name="_Toc133323954"/>
      <w:bookmarkStart w:id="578" w:name="_Toc133324746"/>
      <w:bookmarkStart w:id="579" w:name="_Toc133325296"/>
      <w:bookmarkEnd w:id="572"/>
      <w:bookmarkEnd w:id="573"/>
      <w:bookmarkEnd w:id="574"/>
      <w:bookmarkEnd w:id="575"/>
      <w:bookmarkEnd w:id="576"/>
      <w:bookmarkEnd w:id="577"/>
      <w:bookmarkEnd w:id="578"/>
      <w:bookmarkEnd w:id="579"/>
    </w:p>
    <w:p w14:paraId="53672885" w14:textId="6E4792ED" w:rsidR="00666717" w:rsidRPr="00C442E1" w:rsidRDefault="00666717" w:rsidP="00385A4B">
      <w:pPr>
        <w:pStyle w:val="Heading2"/>
        <w:numPr>
          <w:ilvl w:val="0"/>
          <w:numId w:val="86"/>
        </w:numPr>
        <w:ind w:left="360"/>
      </w:pPr>
      <w:bookmarkStart w:id="580" w:name="_Toc166070423"/>
      <w:bookmarkStart w:id="581" w:name="_Toc167280706"/>
      <w:r w:rsidRPr="00C442E1">
        <w:t>Delivery Methods</w:t>
      </w:r>
      <w:bookmarkEnd w:id="580"/>
      <w:bookmarkEnd w:id="581"/>
    </w:p>
    <w:p w14:paraId="53B91841" w14:textId="173A7555" w:rsidR="004D49BB" w:rsidRDefault="00666717" w:rsidP="00935E7F">
      <w:pPr>
        <w:spacing w:before="160"/>
        <w:rPr>
          <w:rFonts w:ascii="Arial" w:hAnsi="Arial" w:cs="Arial"/>
          <w:sz w:val="24"/>
          <w:szCs w:val="24"/>
        </w:rPr>
      </w:pPr>
      <w:r w:rsidRPr="008C3762">
        <w:rPr>
          <w:rFonts w:ascii="Arial" w:hAnsi="Arial" w:cs="Arial"/>
          <w:sz w:val="24"/>
          <w:szCs w:val="24"/>
        </w:rPr>
        <w:t xml:space="preserve">The Commission supports and encourages innovative delivery methods. </w:t>
      </w:r>
      <w:r w:rsidR="007B0983" w:rsidRPr="008C3762">
        <w:rPr>
          <w:rFonts w:ascii="Arial" w:hAnsi="Arial" w:cs="Arial"/>
          <w:sz w:val="24"/>
          <w:szCs w:val="24"/>
        </w:rPr>
        <w:t xml:space="preserve">Projects expecting to use a delivery method other than design-bid-build must identify the delivery method </w:t>
      </w:r>
      <w:r w:rsidR="00F64F82" w:rsidRPr="008C3762">
        <w:rPr>
          <w:rFonts w:ascii="Arial" w:hAnsi="Arial" w:cs="Arial"/>
          <w:sz w:val="24"/>
          <w:szCs w:val="24"/>
        </w:rPr>
        <w:t>at time of nomination</w:t>
      </w:r>
      <w:r w:rsidR="007B0983" w:rsidRPr="008C3762">
        <w:rPr>
          <w:rFonts w:ascii="Arial" w:hAnsi="Arial" w:cs="Arial"/>
          <w:sz w:val="24"/>
          <w:szCs w:val="24"/>
        </w:rPr>
        <w:t xml:space="preserve">. </w:t>
      </w:r>
    </w:p>
    <w:p w14:paraId="2238A1FA" w14:textId="06CF1D29" w:rsidR="00291175" w:rsidRPr="001A1DE2" w:rsidRDefault="00907AC7" w:rsidP="00385A4B">
      <w:pPr>
        <w:pStyle w:val="ListParagraph"/>
        <w:numPr>
          <w:ilvl w:val="0"/>
          <w:numId w:val="73"/>
        </w:numPr>
        <w:rPr>
          <w:rFonts w:ascii="Arial" w:hAnsi="Arial" w:cs="Arial"/>
          <w:sz w:val="24"/>
          <w:szCs w:val="24"/>
        </w:rPr>
      </w:pPr>
      <w:r w:rsidRPr="001A1DE2">
        <w:rPr>
          <w:rFonts w:ascii="Arial" w:hAnsi="Arial" w:cs="Arial"/>
          <w:b/>
          <w:bCs/>
          <w:sz w:val="24"/>
          <w:szCs w:val="24"/>
        </w:rPr>
        <w:t>D</w:t>
      </w:r>
      <w:r w:rsidR="00291175" w:rsidRPr="001A1DE2">
        <w:rPr>
          <w:rFonts w:ascii="Arial" w:hAnsi="Arial" w:cs="Arial"/>
          <w:b/>
          <w:bCs/>
          <w:sz w:val="24"/>
          <w:szCs w:val="24"/>
        </w:rPr>
        <w:t>esign-build or design-sequencing delivery method</w:t>
      </w:r>
      <w:r w:rsidR="00DD6A21" w:rsidRPr="001A1DE2">
        <w:rPr>
          <w:rFonts w:ascii="Arial" w:hAnsi="Arial" w:cs="Arial"/>
          <w:b/>
          <w:bCs/>
          <w:sz w:val="24"/>
          <w:szCs w:val="24"/>
        </w:rPr>
        <w:t>s</w:t>
      </w:r>
      <w:r>
        <w:rPr>
          <w:rFonts w:ascii="Arial" w:hAnsi="Arial" w:cs="Arial"/>
          <w:sz w:val="24"/>
          <w:szCs w:val="24"/>
        </w:rPr>
        <w:t xml:space="preserve"> </w:t>
      </w:r>
      <w:r w:rsidRPr="00DD6F13">
        <w:rPr>
          <w:rFonts w:ascii="Arial" w:hAnsi="Arial" w:cs="Arial"/>
          <w:sz w:val="24"/>
          <w:szCs w:val="24"/>
        </w:rPr>
        <w:t>–</w:t>
      </w:r>
      <w:r>
        <w:rPr>
          <w:rFonts w:ascii="Arial" w:hAnsi="Arial" w:cs="Arial"/>
          <w:sz w:val="24"/>
          <w:szCs w:val="24"/>
        </w:rPr>
        <w:t xml:space="preserve"> T</w:t>
      </w:r>
      <w:r w:rsidR="00291175" w:rsidRPr="001A1DE2">
        <w:rPr>
          <w:rFonts w:ascii="Arial" w:hAnsi="Arial" w:cs="Arial"/>
          <w:sz w:val="24"/>
          <w:szCs w:val="24"/>
        </w:rPr>
        <w:t xml:space="preserve">he Commission will program the Local Transportation Climate Adaptation Program funds for design, right-of-way, and construction in the construction phase. </w:t>
      </w:r>
    </w:p>
    <w:p w14:paraId="3E2DBDBE" w14:textId="54A3BD1F" w:rsidR="00442E80" w:rsidRPr="001A1DE2" w:rsidRDefault="00907AC7" w:rsidP="00385A4B">
      <w:pPr>
        <w:pStyle w:val="ListParagraph"/>
        <w:numPr>
          <w:ilvl w:val="0"/>
          <w:numId w:val="73"/>
        </w:numPr>
        <w:rPr>
          <w:rFonts w:ascii="Arial" w:hAnsi="Arial" w:cs="Arial"/>
          <w:sz w:val="24"/>
          <w:szCs w:val="24"/>
        </w:rPr>
      </w:pPr>
      <w:r w:rsidRPr="00E4688F">
        <w:rPr>
          <w:rFonts w:ascii="Arial" w:hAnsi="Arial" w:cs="Arial"/>
          <w:b/>
          <w:bCs/>
          <w:sz w:val="24"/>
          <w:szCs w:val="24"/>
        </w:rPr>
        <w:t>C</w:t>
      </w:r>
      <w:r w:rsidR="00666717" w:rsidRPr="001A1DE2">
        <w:rPr>
          <w:rFonts w:ascii="Arial" w:hAnsi="Arial" w:cs="Arial"/>
          <w:b/>
          <w:bCs/>
          <w:sz w:val="24"/>
          <w:szCs w:val="24"/>
        </w:rPr>
        <w:t>onstruction Manager/General Contractor delivery method</w:t>
      </w:r>
      <w:r>
        <w:rPr>
          <w:rFonts w:ascii="Arial" w:hAnsi="Arial" w:cs="Arial"/>
          <w:sz w:val="24"/>
          <w:szCs w:val="24"/>
        </w:rPr>
        <w:t xml:space="preserve"> </w:t>
      </w:r>
      <w:r w:rsidR="001A1DE2" w:rsidRPr="00DD6F13">
        <w:rPr>
          <w:rFonts w:ascii="Arial" w:hAnsi="Arial" w:cs="Arial"/>
          <w:sz w:val="24"/>
          <w:szCs w:val="24"/>
        </w:rPr>
        <w:t>–</w:t>
      </w:r>
      <w:r w:rsidR="00666717" w:rsidRPr="001A1DE2">
        <w:rPr>
          <w:rFonts w:ascii="Arial" w:hAnsi="Arial" w:cs="Arial"/>
          <w:sz w:val="24"/>
          <w:szCs w:val="24"/>
        </w:rPr>
        <w:t xml:space="preserve"> </w:t>
      </w:r>
      <w:r>
        <w:rPr>
          <w:rFonts w:ascii="Arial" w:hAnsi="Arial" w:cs="Arial"/>
          <w:sz w:val="24"/>
          <w:szCs w:val="24"/>
        </w:rPr>
        <w:t>T</w:t>
      </w:r>
      <w:r w:rsidR="00666717" w:rsidRPr="001A1DE2">
        <w:rPr>
          <w:rFonts w:ascii="Arial" w:hAnsi="Arial" w:cs="Arial"/>
          <w:sz w:val="24"/>
          <w:szCs w:val="24"/>
        </w:rPr>
        <w:t>he project will be programmed and allocated in the same manner as design-bid-build. During the</w:t>
      </w:r>
      <w:r w:rsidR="00666717" w:rsidRPr="00666717">
        <w:t xml:space="preserve"> </w:t>
      </w:r>
      <w:r w:rsidR="00666717" w:rsidRPr="001A1DE2">
        <w:rPr>
          <w:rFonts w:ascii="Arial" w:hAnsi="Arial" w:cs="Arial"/>
          <w:sz w:val="24"/>
          <w:szCs w:val="24"/>
        </w:rPr>
        <w:t xml:space="preserve">environmental or design phase, Construction Manager/General Contractor contract costs are considered environmental or design phase expenditures. As the project advances in the design phase, it may be desirable to separate the project into packages for efficiencies in the Construction delivery. If this is the case, </w:t>
      </w:r>
      <w:r w:rsidR="007A2A33" w:rsidRPr="001A1DE2">
        <w:rPr>
          <w:rFonts w:ascii="Arial" w:hAnsi="Arial" w:cs="Arial"/>
          <w:sz w:val="24"/>
          <w:szCs w:val="24"/>
        </w:rPr>
        <w:t xml:space="preserve">prior to allocation, </w:t>
      </w:r>
      <w:r w:rsidR="00666717" w:rsidRPr="001A1DE2">
        <w:rPr>
          <w:rFonts w:ascii="Arial" w:hAnsi="Arial" w:cs="Arial"/>
          <w:sz w:val="24"/>
          <w:szCs w:val="24"/>
        </w:rPr>
        <w:t>the project may be divided into separate delivery contracts</w:t>
      </w:r>
      <w:r w:rsidR="00BE1E17" w:rsidRPr="001A1DE2">
        <w:rPr>
          <w:rFonts w:ascii="Arial" w:hAnsi="Arial" w:cs="Arial"/>
          <w:sz w:val="24"/>
          <w:szCs w:val="24"/>
        </w:rPr>
        <w:t xml:space="preserve"> after the</w:t>
      </w:r>
      <w:r w:rsidR="00A87282" w:rsidRPr="001A1DE2">
        <w:rPr>
          <w:rFonts w:ascii="Arial" w:hAnsi="Arial" w:cs="Arial"/>
          <w:sz w:val="24"/>
          <w:szCs w:val="24"/>
        </w:rPr>
        <w:t xml:space="preserve"> </w:t>
      </w:r>
      <w:r w:rsidR="00666717" w:rsidRPr="001A1DE2">
        <w:rPr>
          <w:rFonts w:ascii="Arial" w:hAnsi="Arial" w:cs="Arial"/>
          <w:sz w:val="24"/>
          <w:szCs w:val="24"/>
        </w:rPr>
        <w:t xml:space="preserve">Commission </w:t>
      </w:r>
      <w:r w:rsidR="00BE1E17" w:rsidRPr="001A1DE2">
        <w:rPr>
          <w:rFonts w:ascii="Arial" w:hAnsi="Arial" w:cs="Arial"/>
          <w:sz w:val="24"/>
          <w:szCs w:val="24"/>
        </w:rPr>
        <w:t>has been</w:t>
      </w:r>
      <w:r w:rsidR="00666717" w:rsidRPr="001A1DE2">
        <w:rPr>
          <w:rFonts w:ascii="Arial" w:hAnsi="Arial" w:cs="Arial"/>
          <w:sz w:val="24"/>
          <w:szCs w:val="24"/>
        </w:rPr>
        <w:t xml:space="preserve"> notified</w:t>
      </w:r>
      <w:r w:rsidR="007A2A33" w:rsidRPr="001A1DE2">
        <w:rPr>
          <w:rFonts w:ascii="Arial" w:hAnsi="Arial" w:cs="Arial"/>
          <w:sz w:val="24"/>
          <w:szCs w:val="24"/>
        </w:rPr>
        <w:t>.</w:t>
      </w:r>
      <w:r w:rsidR="00666717" w:rsidRPr="001A1DE2">
        <w:rPr>
          <w:rFonts w:ascii="Arial" w:hAnsi="Arial" w:cs="Arial"/>
          <w:sz w:val="24"/>
          <w:szCs w:val="24"/>
        </w:rPr>
        <w:t xml:space="preserve"> </w:t>
      </w:r>
      <w:bookmarkStart w:id="582" w:name="_Toc133322310"/>
      <w:bookmarkStart w:id="583" w:name="_Toc133322858"/>
      <w:bookmarkStart w:id="584" w:name="_Toc133323406"/>
      <w:bookmarkStart w:id="585" w:name="_Toc133323956"/>
      <w:bookmarkStart w:id="586" w:name="_Toc133324748"/>
      <w:bookmarkStart w:id="587" w:name="_Toc133325298"/>
      <w:bookmarkStart w:id="588" w:name="_Toc133322327"/>
      <w:bookmarkStart w:id="589" w:name="_Toc133322875"/>
      <w:bookmarkStart w:id="590" w:name="_Toc133323423"/>
      <w:bookmarkStart w:id="591" w:name="_Toc133323973"/>
      <w:bookmarkStart w:id="592" w:name="_Toc133324765"/>
      <w:bookmarkStart w:id="593" w:name="_Toc133325315"/>
      <w:bookmarkStart w:id="594" w:name="_Toc133322311"/>
      <w:bookmarkStart w:id="595" w:name="_Toc133322859"/>
      <w:bookmarkStart w:id="596" w:name="_Toc133323407"/>
      <w:bookmarkStart w:id="597" w:name="_Toc133323957"/>
      <w:bookmarkStart w:id="598" w:name="_Toc133324749"/>
      <w:bookmarkStart w:id="599" w:name="_Toc133325299"/>
      <w:bookmarkStart w:id="600" w:name="_Toc133322312"/>
      <w:bookmarkStart w:id="601" w:name="_Toc133322860"/>
      <w:bookmarkStart w:id="602" w:name="_Toc133323408"/>
      <w:bookmarkStart w:id="603" w:name="_Toc133323958"/>
      <w:bookmarkStart w:id="604" w:name="_Toc133324750"/>
      <w:bookmarkStart w:id="605" w:name="_Toc133325300"/>
      <w:bookmarkStart w:id="606" w:name="_Toc133322313"/>
      <w:bookmarkStart w:id="607" w:name="_Toc133322861"/>
      <w:bookmarkStart w:id="608" w:name="_Toc133323409"/>
      <w:bookmarkStart w:id="609" w:name="_Toc133323959"/>
      <w:bookmarkStart w:id="610" w:name="_Toc133324751"/>
      <w:bookmarkStart w:id="611" w:name="_Toc133325301"/>
      <w:bookmarkStart w:id="612" w:name="_Toc133322314"/>
      <w:bookmarkStart w:id="613" w:name="_Toc133322862"/>
      <w:bookmarkStart w:id="614" w:name="_Toc133323410"/>
      <w:bookmarkStart w:id="615" w:name="_Toc133323960"/>
      <w:bookmarkStart w:id="616" w:name="_Toc133324752"/>
      <w:bookmarkStart w:id="617" w:name="_Toc133325302"/>
      <w:bookmarkStart w:id="618" w:name="_Toc133322315"/>
      <w:bookmarkStart w:id="619" w:name="_Toc133322863"/>
      <w:bookmarkStart w:id="620" w:name="_Toc133323411"/>
      <w:bookmarkStart w:id="621" w:name="_Toc133323961"/>
      <w:bookmarkStart w:id="622" w:name="_Toc133324753"/>
      <w:bookmarkStart w:id="623" w:name="_Toc133325303"/>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14:paraId="48B52CBE" w14:textId="7EA8B17F" w:rsidR="00666717" w:rsidRPr="00C442E1" w:rsidRDefault="00666717" w:rsidP="00385A4B">
      <w:pPr>
        <w:pStyle w:val="Heading2"/>
        <w:numPr>
          <w:ilvl w:val="0"/>
          <w:numId w:val="86"/>
        </w:numPr>
        <w:ind w:left="360"/>
      </w:pPr>
      <w:bookmarkStart w:id="624" w:name="_Toc166070424"/>
      <w:bookmarkStart w:id="625" w:name="_Toc167280707"/>
      <w:r w:rsidRPr="00C442E1">
        <w:t>Environmental Process</w:t>
      </w:r>
      <w:bookmarkEnd w:id="624"/>
      <w:bookmarkEnd w:id="625"/>
    </w:p>
    <w:p w14:paraId="15A3FFF1" w14:textId="09E769E8" w:rsidR="00935E7F" w:rsidRPr="001C0601" w:rsidRDefault="00666717" w:rsidP="001C0601">
      <w:pPr>
        <w:spacing w:before="160"/>
        <w:rPr>
          <w:rFonts w:ascii="Arial" w:hAnsi="Arial" w:cs="Arial"/>
          <w:sz w:val="24"/>
          <w:szCs w:val="24"/>
        </w:rPr>
      </w:pPr>
      <w:bookmarkStart w:id="626" w:name="_Hlk167282605"/>
      <w:r w:rsidRPr="00666717">
        <w:rPr>
          <w:rFonts w:ascii="Arial" w:hAnsi="Arial" w:cs="Arial"/>
          <w:sz w:val="24"/>
          <w:szCs w:val="24"/>
        </w:rPr>
        <w:t xml:space="preserve">Projects programmed </w:t>
      </w:r>
      <w:r w:rsidR="002D7C22">
        <w:rPr>
          <w:rFonts w:ascii="Arial" w:hAnsi="Arial" w:cs="Arial"/>
          <w:sz w:val="24"/>
          <w:szCs w:val="24"/>
        </w:rPr>
        <w:t>in the Local Transportation Climate Adaptation Program</w:t>
      </w:r>
      <w:r w:rsidRPr="00666717">
        <w:rPr>
          <w:rFonts w:ascii="Arial" w:hAnsi="Arial" w:cs="Arial"/>
          <w:sz w:val="24"/>
          <w:szCs w:val="24"/>
        </w:rPr>
        <w:t xml:space="preserve"> will need to comply with </w:t>
      </w:r>
      <w:r w:rsidR="002D7C22">
        <w:rPr>
          <w:rFonts w:ascii="Arial" w:hAnsi="Arial" w:cs="Arial"/>
          <w:sz w:val="24"/>
          <w:szCs w:val="24"/>
        </w:rPr>
        <w:t xml:space="preserve">California Environmental Quality Act </w:t>
      </w:r>
      <w:r w:rsidRPr="00666717">
        <w:rPr>
          <w:rFonts w:ascii="Arial" w:hAnsi="Arial" w:cs="Arial"/>
          <w:sz w:val="24"/>
          <w:szCs w:val="24"/>
        </w:rPr>
        <w:t>and</w:t>
      </w:r>
      <w:r w:rsidR="007A2A33">
        <w:rPr>
          <w:rFonts w:ascii="Arial" w:hAnsi="Arial" w:cs="Arial"/>
          <w:sz w:val="24"/>
          <w:szCs w:val="24"/>
        </w:rPr>
        <w:t>, if applicable,</w:t>
      </w:r>
      <w:r w:rsidRPr="00666717">
        <w:rPr>
          <w:rFonts w:ascii="Arial" w:hAnsi="Arial" w:cs="Arial"/>
          <w:sz w:val="24"/>
          <w:szCs w:val="24"/>
        </w:rPr>
        <w:t xml:space="preserve"> National Environmental Policy Act</w:t>
      </w:r>
      <w:r w:rsidR="00627DF9">
        <w:rPr>
          <w:rFonts w:ascii="Arial" w:hAnsi="Arial" w:cs="Arial"/>
          <w:sz w:val="24"/>
          <w:szCs w:val="24"/>
        </w:rPr>
        <w:t>.</w:t>
      </w:r>
      <w:r w:rsidR="00BE1E17">
        <w:rPr>
          <w:rFonts w:ascii="Arial" w:hAnsi="Arial" w:cs="Arial"/>
          <w:sz w:val="24"/>
          <w:szCs w:val="24"/>
        </w:rPr>
        <w:t xml:space="preserve"> </w:t>
      </w:r>
      <w:bookmarkStart w:id="627" w:name="_Toc133322329"/>
      <w:bookmarkStart w:id="628" w:name="_Toc133322877"/>
      <w:bookmarkStart w:id="629" w:name="_Toc133323425"/>
      <w:bookmarkStart w:id="630" w:name="_Toc133323975"/>
      <w:bookmarkStart w:id="631" w:name="_Toc133324767"/>
      <w:bookmarkStart w:id="632" w:name="_Toc133325317"/>
      <w:bookmarkStart w:id="633" w:name="_Toc133322347"/>
      <w:bookmarkStart w:id="634" w:name="_Toc133322895"/>
      <w:bookmarkStart w:id="635" w:name="_Toc133323443"/>
      <w:bookmarkStart w:id="636" w:name="_Toc133323993"/>
      <w:bookmarkStart w:id="637" w:name="_Toc133324785"/>
      <w:bookmarkStart w:id="638" w:name="_Toc133325335"/>
      <w:bookmarkEnd w:id="627"/>
      <w:bookmarkEnd w:id="628"/>
      <w:bookmarkEnd w:id="629"/>
      <w:bookmarkEnd w:id="630"/>
      <w:bookmarkEnd w:id="631"/>
      <w:bookmarkEnd w:id="632"/>
      <w:bookmarkEnd w:id="633"/>
      <w:bookmarkEnd w:id="634"/>
      <w:bookmarkEnd w:id="635"/>
      <w:bookmarkEnd w:id="636"/>
      <w:bookmarkEnd w:id="637"/>
      <w:bookmarkEnd w:id="638"/>
    </w:p>
    <w:p w14:paraId="215958D7" w14:textId="6411B044" w:rsidR="00666717" w:rsidRPr="00C442E1" w:rsidRDefault="00666717" w:rsidP="00385A4B">
      <w:pPr>
        <w:pStyle w:val="Heading2"/>
        <w:numPr>
          <w:ilvl w:val="0"/>
          <w:numId w:val="86"/>
        </w:numPr>
        <w:tabs>
          <w:tab w:val="left" w:pos="630"/>
        </w:tabs>
        <w:ind w:left="360"/>
      </w:pPr>
      <w:bookmarkStart w:id="639" w:name="_Toc166070425"/>
      <w:bookmarkStart w:id="640" w:name="_Toc167280708"/>
      <w:bookmarkEnd w:id="626"/>
      <w:r w:rsidRPr="00C442E1">
        <w:t>Allocation Requests</w:t>
      </w:r>
      <w:bookmarkEnd w:id="639"/>
      <w:bookmarkEnd w:id="640"/>
    </w:p>
    <w:p w14:paraId="68452C22" w14:textId="007F069C" w:rsidR="00935E7F" w:rsidRPr="001C0601" w:rsidRDefault="003A212E" w:rsidP="001C0601">
      <w:pPr>
        <w:spacing w:before="160"/>
        <w:rPr>
          <w:rFonts w:ascii="Arial" w:hAnsi="Arial" w:cs="Arial"/>
          <w:sz w:val="24"/>
          <w:szCs w:val="24"/>
        </w:rPr>
      </w:pPr>
      <w:r>
        <w:rPr>
          <w:rFonts w:ascii="Arial" w:hAnsi="Arial" w:cs="Arial"/>
          <w:sz w:val="24"/>
          <w:szCs w:val="24"/>
        </w:rPr>
        <w:t xml:space="preserve">Agencies ready to implement a project will submit an allocation request to Caltrans. Upon receipt of the request, Caltrans will complete a review and </w:t>
      </w:r>
      <w:r w:rsidR="007B0983">
        <w:rPr>
          <w:rFonts w:ascii="Arial" w:hAnsi="Arial" w:cs="Arial"/>
          <w:sz w:val="24"/>
          <w:szCs w:val="24"/>
        </w:rPr>
        <w:t>provide</w:t>
      </w:r>
      <w:r>
        <w:rPr>
          <w:rFonts w:ascii="Arial" w:hAnsi="Arial" w:cs="Arial"/>
          <w:sz w:val="24"/>
          <w:szCs w:val="24"/>
        </w:rPr>
        <w:t xml:space="preserve"> a recommendation within 60 calendar days.</w:t>
      </w:r>
      <w:r w:rsidR="00666717" w:rsidRPr="00666717">
        <w:rPr>
          <w:rFonts w:ascii="Arial" w:hAnsi="Arial" w:cs="Arial"/>
          <w:sz w:val="24"/>
          <w:szCs w:val="24"/>
        </w:rPr>
        <w:t xml:space="preserve"> If the project will be implemented by an agency other than the applicant, the allocation request must be signed by the implementing agency and include a copy of the Memorandum of Understanding or Interagency Agreement between the project applicant and implementing agency.</w:t>
      </w:r>
      <w:bookmarkStart w:id="641" w:name="_Toc133322349"/>
      <w:bookmarkStart w:id="642" w:name="_Toc133322897"/>
      <w:bookmarkStart w:id="643" w:name="_Toc133323445"/>
      <w:bookmarkStart w:id="644" w:name="_Toc133323995"/>
      <w:bookmarkStart w:id="645" w:name="_Toc133324787"/>
      <w:bookmarkStart w:id="646" w:name="_Toc133325337"/>
      <w:bookmarkStart w:id="647" w:name="_Toc133322368"/>
      <w:bookmarkStart w:id="648" w:name="_Toc133322916"/>
      <w:bookmarkStart w:id="649" w:name="_Toc133323464"/>
      <w:bookmarkStart w:id="650" w:name="_Toc133324014"/>
      <w:bookmarkStart w:id="651" w:name="_Toc133324806"/>
      <w:bookmarkStart w:id="652" w:name="_Toc133325356"/>
      <w:bookmarkEnd w:id="641"/>
      <w:bookmarkEnd w:id="642"/>
      <w:bookmarkEnd w:id="643"/>
      <w:bookmarkEnd w:id="644"/>
      <w:bookmarkEnd w:id="645"/>
      <w:bookmarkEnd w:id="646"/>
      <w:bookmarkEnd w:id="647"/>
      <w:bookmarkEnd w:id="648"/>
      <w:bookmarkEnd w:id="649"/>
      <w:bookmarkEnd w:id="650"/>
      <w:bookmarkEnd w:id="651"/>
      <w:bookmarkEnd w:id="652"/>
    </w:p>
    <w:p w14:paraId="782E7984" w14:textId="0EBA3D49" w:rsidR="00616D10" w:rsidRPr="001C0601" w:rsidRDefault="006007C2" w:rsidP="00385A4B">
      <w:pPr>
        <w:pStyle w:val="Heading2"/>
        <w:numPr>
          <w:ilvl w:val="0"/>
          <w:numId w:val="86"/>
        </w:numPr>
        <w:ind w:left="360"/>
      </w:pPr>
      <w:bookmarkStart w:id="653" w:name="_Toc166070426"/>
      <w:bookmarkStart w:id="654" w:name="_Toc167280709"/>
      <w:r w:rsidRPr="003A6168">
        <w:t xml:space="preserve">Allocation </w:t>
      </w:r>
      <w:r w:rsidR="00666717" w:rsidRPr="003A6168">
        <w:t>Review Process</w:t>
      </w:r>
      <w:bookmarkEnd w:id="653"/>
      <w:bookmarkEnd w:id="654"/>
    </w:p>
    <w:p w14:paraId="34225BA5" w14:textId="0AEA2FA5" w:rsidR="00713D46" w:rsidRPr="001C0601" w:rsidRDefault="00666717" w:rsidP="00385A4B">
      <w:pPr>
        <w:pStyle w:val="ListParagraph"/>
        <w:numPr>
          <w:ilvl w:val="0"/>
          <w:numId w:val="6"/>
        </w:numPr>
        <w:spacing w:before="160"/>
        <w:rPr>
          <w:rFonts w:ascii="Arial" w:hAnsi="Arial" w:cs="Arial"/>
          <w:sz w:val="24"/>
          <w:szCs w:val="24"/>
        </w:rPr>
      </w:pPr>
      <w:r w:rsidRPr="00666717">
        <w:rPr>
          <w:rFonts w:ascii="Arial" w:hAnsi="Arial" w:cs="Arial"/>
          <w:sz w:val="24"/>
          <w:szCs w:val="24"/>
        </w:rPr>
        <w:t>Caltrans reviews the allocation request.</w:t>
      </w:r>
    </w:p>
    <w:p w14:paraId="3DA05AC2" w14:textId="4200C8FA" w:rsidR="00713D46" w:rsidRPr="001C0601" w:rsidRDefault="00666717" w:rsidP="00385A4B">
      <w:pPr>
        <w:pStyle w:val="ListParagraph"/>
        <w:numPr>
          <w:ilvl w:val="0"/>
          <w:numId w:val="6"/>
        </w:numPr>
        <w:rPr>
          <w:rFonts w:ascii="Arial" w:hAnsi="Arial" w:cs="Arial"/>
          <w:sz w:val="24"/>
          <w:szCs w:val="24"/>
        </w:rPr>
      </w:pPr>
      <w:r w:rsidRPr="00666717">
        <w:rPr>
          <w:rFonts w:ascii="Arial" w:hAnsi="Arial" w:cs="Arial"/>
          <w:sz w:val="24"/>
          <w:szCs w:val="24"/>
        </w:rPr>
        <w:t>Caltrans provides a recommendation to the Commission for action</w:t>
      </w:r>
      <w:r w:rsidR="006007C2">
        <w:rPr>
          <w:rFonts w:ascii="Arial" w:hAnsi="Arial" w:cs="Arial"/>
          <w:sz w:val="24"/>
          <w:szCs w:val="24"/>
        </w:rPr>
        <w:t>.</w:t>
      </w:r>
      <w:r w:rsidRPr="00666717">
        <w:rPr>
          <w:rFonts w:ascii="Arial" w:hAnsi="Arial" w:cs="Arial"/>
          <w:sz w:val="24"/>
          <w:szCs w:val="24"/>
        </w:rPr>
        <w:t xml:space="preserve"> The recommendation from Caltrans will include:</w:t>
      </w:r>
    </w:p>
    <w:p w14:paraId="1DEDD883" w14:textId="44ECDBF0" w:rsidR="00713D46" w:rsidRPr="001C0601" w:rsidRDefault="00666717" w:rsidP="00385A4B">
      <w:pPr>
        <w:pStyle w:val="ListParagraph"/>
        <w:numPr>
          <w:ilvl w:val="1"/>
          <w:numId w:val="6"/>
        </w:numPr>
        <w:rPr>
          <w:rFonts w:ascii="Arial" w:hAnsi="Arial" w:cs="Arial"/>
          <w:sz w:val="24"/>
          <w:szCs w:val="24"/>
        </w:rPr>
      </w:pPr>
      <w:r w:rsidRPr="00666717">
        <w:rPr>
          <w:rFonts w:ascii="Arial" w:hAnsi="Arial" w:cs="Arial"/>
          <w:sz w:val="24"/>
          <w:szCs w:val="24"/>
        </w:rPr>
        <w:t>Determination of project readiness.</w:t>
      </w:r>
    </w:p>
    <w:p w14:paraId="0776DF3E" w14:textId="010E9341" w:rsidR="00713D46" w:rsidRPr="001C0601" w:rsidRDefault="00666717" w:rsidP="00385A4B">
      <w:pPr>
        <w:pStyle w:val="ListParagraph"/>
        <w:numPr>
          <w:ilvl w:val="1"/>
          <w:numId w:val="6"/>
        </w:numPr>
        <w:rPr>
          <w:rFonts w:ascii="Arial" w:hAnsi="Arial" w:cs="Arial"/>
          <w:sz w:val="24"/>
          <w:szCs w:val="24"/>
        </w:rPr>
      </w:pPr>
      <w:r w:rsidRPr="00666717">
        <w:rPr>
          <w:rFonts w:ascii="Arial" w:hAnsi="Arial" w:cs="Arial"/>
          <w:sz w:val="24"/>
          <w:szCs w:val="24"/>
        </w:rPr>
        <w:t>Availability of appropriated funding</w:t>
      </w:r>
      <w:r>
        <w:rPr>
          <w:rFonts w:ascii="Arial" w:hAnsi="Arial" w:cs="Arial"/>
          <w:sz w:val="24"/>
          <w:szCs w:val="24"/>
        </w:rPr>
        <w:t>.</w:t>
      </w:r>
    </w:p>
    <w:p w14:paraId="5AD56B41" w14:textId="2FA38931" w:rsidR="00713D46" w:rsidRPr="001C0601" w:rsidRDefault="00666717" w:rsidP="00385A4B">
      <w:pPr>
        <w:pStyle w:val="ListParagraph"/>
        <w:numPr>
          <w:ilvl w:val="1"/>
          <w:numId w:val="6"/>
        </w:numPr>
        <w:rPr>
          <w:rFonts w:ascii="Arial" w:hAnsi="Arial" w:cs="Arial"/>
          <w:sz w:val="24"/>
          <w:szCs w:val="24"/>
        </w:rPr>
      </w:pPr>
      <w:r w:rsidRPr="00666717">
        <w:rPr>
          <w:rFonts w:ascii="Arial" w:hAnsi="Arial" w:cs="Arial"/>
          <w:sz w:val="24"/>
          <w:szCs w:val="24"/>
        </w:rPr>
        <w:t>Availability of all identified and committed supplementary and matching funding</w:t>
      </w:r>
      <w:r>
        <w:rPr>
          <w:rFonts w:ascii="Arial" w:hAnsi="Arial" w:cs="Arial"/>
          <w:sz w:val="24"/>
          <w:szCs w:val="24"/>
        </w:rPr>
        <w:t>.</w:t>
      </w:r>
    </w:p>
    <w:p w14:paraId="03195425" w14:textId="070A52D2" w:rsidR="00713D46" w:rsidRPr="001C0601" w:rsidRDefault="004E09B0" w:rsidP="00385A4B">
      <w:pPr>
        <w:pStyle w:val="ListParagraph"/>
        <w:numPr>
          <w:ilvl w:val="1"/>
          <w:numId w:val="6"/>
        </w:numPr>
        <w:contextualSpacing w:val="0"/>
        <w:rPr>
          <w:rFonts w:ascii="Arial" w:hAnsi="Arial" w:cs="Arial"/>
          <w:sz w:val="24"/>
          <w:szCs w:val="24"/>
        </w:rPr>
      </w:pPr>
      <w:r>
        <w:rPr>
          <w:rFonts w:ascii="Arial" w:hAnsi="Arial" w:cs="Arial"/>
          <w:sz w:val="24"/>
          <w:szCs w:val="24"/>
        </w:rPr>
        <w:t xml:space="preserve">For the construction phase, </w:t>
      </w:r>
      <w:r w:rsidR="00666717" w:rsidRPr="00666717">
        <w:rPr>
          <w:rFonts w:ascii="Arial" w:hAnsi="Arial" w:cs="Arial"/>
          <w:sz w:val="24"/>
          <w:szCs w:val="24"/>
        </w:rPr>
        <w:t xml:space="preserve">Caltrans </w:t>
      </w:r>
      <w:r w:rsidR="00B7638D" w:rsidRPr="00B73C63">
        <w:rPr>
          <w:rFonts w:ascii="Arial" w:hAnsi="Arial" w:cs="Arial"/>
          <w:sz w:val="24"/>
          <w:szCs w:val="24"/>
        </w:rPr>
        <w:t xml:space="preserve">will review </w:t>
      </w:r>
      <w:r w:rsidR="00666717" w:rsidRPr="00666717">
        <w:rPr>
          <w:rFonts w:ascii="Arial" w:hAnsi="Arial" w:cs="Arial"/>
          <w:sz w:val="24"/>
          <w:szCs w:val="24"/>
        </w:rPr>
        <w:t xml:space="preserve">that a project’s </w:t>
      </w:r>
      <w:r w:rsidR="00A77357">
        <w:rPr>
          <w:rFonts w:ascii="Arial" w:hAnsi="Arial" w:cs="Arial"/>
          <w:color w:val="000000" w:themeColor="text1"/>
          <w:sz w:val="24"/>
          <w:szCs w:val="24"/>
        </w:rPr>
        <w:t>p</w:t>
      </w:r>
      <w:r w:rsidR="009607C7" w:rsidRPr="00D471EE">
        <w:rPr>
          <w:rFonts w:ascii="Arial" w:hAnsi="Arial" w:cs="Arial"/>
          <w:color w:val="000000" w:themeColor="text1"/>
          <w:sz w:val="24"/>
          <w:szCs w:val="24"/>
        </w:rPr>
        <w:t xml:space="preserve">lans, </w:t>
      </w:r>
      <w:r w:rsidR="00A77357">
        <w:rPr>
          <w:rFonts w:ascii="Arial" w:hAnsi="Arial" w:cs="Arial"/>
          <w:color w:val="000000" w:themeColor="text1"/>
          <w:sz w:val="24"/>
          <w:szCs w:val="24"/>
        </w:rPr>
        <w:t>s</w:t>
      </w:r>
      <w:r w:rsidR="009607C7" w:rsidRPr="00D471EE">
        <w:rPr>
          <w:rFonts w:ascii="Arial" w:hAnsi="Arial" w:cs="Arial"/>
          <w:color w:val="000000" w:themeColor="text1"/>
          <w:sz w:val="24"/>
          <w:szCs w:val="24"/>
        </w:rPr>
        <w:t xml:space="preserve">pecifications, and </w:t>
      </w:r>
      <w:r w:rsidR="00A77357">
        <w:rPr>
          <w:rFonts w:ascii="Arial" w:hAnsi="Arial" w:cs="Arial"/>
          <w:color w:val="000000" w:themeColor="text1"/>
          <w:sz w:val="24"/>
          <w:szCs w:val="24"/>
        </w:rPr>
        <w:t>e</w:t>
      </w:r>
      <w:r w:rsidR="009607C7" w:rsidRPr="00D471EE">
        <w:rPr>
          <w:rFonts w:ascii="Arial" w:hAnsi="Arial" w:cs="Arial"/>
          <w:color w:val="000000" w:themeColor="text1"/>
          <w:sz w:val="24"/>
          <w:szCs w:val="24"/>
        </w:rPr>
        <w:t xml:space="preserve">stimate </w:t>
      </w:r>
      <w:r w:rsidR="00666717" w:rsidRPr="00666717">
        <w:rPr>
          <w:rFonts w:ascii="Arial" w:hAnsi="Arial" w:cs="Arial"/>
          <w:sz w:val="24"/>
          <w:szCs w:val="24"/>
        </w:rPr>
        <w:t xml:space="preserve">are complete, environmental and </w:t>
      </w:r>
      <w:r w:rsidR="00B87717">
        <w:rPr>
          <w:rFonts w:ascii="Arial" w:hAnsi="Arial" w:cs="Arial"/>
          <w:sz w:val="24"/>
          <w:szCs w:val="24"/>
        </w:rPr>
        <w:t>r</w:t>
      </w:r>
      <w:r w:rsidR="00666717" w:rsidRPr="00666717">
        <w:rPr>
          <w:rFonts w:ascii="Arial" w:hAnsi="Arial" w:cs="Arial"/>
          <w:sz w:val="24"/>
          <w:szCs w:val="24"/>
        </w:rPr>
        <w:t>ight-of-</w:t>
      </w:r>
      <w:r w:rsidR="006007C2">
        <w:rPr>
          <w:rFonts w:ascii="Arial" w:hAnsi="Arial" w:cs="Arial"/>
          <w:sz w:val="24"/>
          <w:szCs w:val="24"/>
        </w:rPr>
        <w:t>w</w:t>
      </w:r>
      <w:r w:rsidR="00666717" w:rsidRPr="00666717">
        <w:rPr>
          <w:rFonts w:ascii="Arial" w:hAnsi="Arial" w:cs="Arial"/>
          <w:sz w:val="24"/>
          <w:szCs w:val="24"/>
        </w:rPr>
        <w:t xml:space="preserve">ay </w:t>
      </w:r>
      <w:r w:rsidR="00666717" w:rsidRPr="00666717">
        <w:rPr>
          <w:rFonts w:ascii="Arial" w:hAnsi="Arial" w:cs="Arial"/>
          <w:sz w:val="24"/>
          <w:szCs w:val="24"/>
        </w:rPr>
        <w:lastRenderedPageBreak/>
        <w:t xml:space="preserve">clearances are secured, and all necessary permits and agreements (including railroad construction and maintenance) are executed. Caltrans </w:t>
      </w:r>
      <w:bookmarkStart w:id="655" w:name="_Hlk126853214"/>
      <w:r w:rsidR="000E2665">
        <w:rPr>
          <w:rFonts w:ascii="Arial" w:hAnsi="Arial" w:cs="Arial"/>
          <w:sz w:val="24"/>
          <w:szCs w:val="24"/>
        </w:rPr>
        <w:t>refers to such</w:t>
      </w:r>
      <w:r w:rsidR="000E2665" w:rsidRPr="00666717">
        <w:rPr>
          <w:rFonts w:ascii="Arial" w:hAnsi="Arial" w:cs="Arial"/>
          <w:sz w:val="24"/>
          <w:szCs w:val="24"/>
        </w:rPr>
        <w:t xml:space="preserve"> </w:t>
      </w:r>
      <w:r w:rsidR="00666717" w:rsidRPr="00666717">
        <w:rPr>
          <w:rFonts w:ascii="Arial" w:hAnsi="Arial" w:cs="Arial"/>
          <w:sz w:val="24"/>
          <w:szCs w:val="24"/>
        </w:rPr>
        <w:t>projects</w:t>
      </w:r>
      <w:r w:rsidR="000E2665">
        <w:rPr>
          <w:rFonts w:ascii="Arial" w:hAnsi="Arial" w:cs="Arial"/>
          <w:sz w:val="24"/>
          <w:szCs w:val="24"/>
        </w:rPr>
        <w:t xml:space="preserve"> as</w:t>
      </w:r>
      <w:r w:rsidR="00666717" w:rsidRPr="00666717">
        <w:rPr>
          <w:rFonts w:ascii="Arial" w:hAnsi="Arial" w:cs="Arial"/>
          <w:sz w:val="24"/>
          <w:szCs w:val="24"/>
        </w:rPr>
        <w:t xml:space="preserve"> </w:t>
      </w:r>
      <w:bookmarkEnd w:id="655"/>
      <w:r w:rsidR="001A6D9E">
        <w:rPr>
          <w:rFonts w:ascii="Arial" w:hAnsi="Arial" w:cs="Arial"/>
          <w:sz w:val="24"/>
          <w:szCs w:val="24"/>
        </w:rPr>
        <w:t>“</w:t>
      </w:r>
      <w:r w:rsidR="00666717" w:rsidRPr="00666717">
        <w:rPr>
          <w:rFonts w:ascii="Arial" w:hAnsi="Arial" w:cs="Arial"/>
          <w:sz w:val="24"/>
          <w:szCs w:val="24"/>
        </w:rPr>
        <w:t>Ready to List</w:t>
      </w:r>
      <w:r w:rsidR="001A6D9E">
        <w:rPr>
          <w:rFonts w:ascii="Arial" w:hAnsi="Arial" w:cs="Arial"/>
          <w:sz w:val="24"/>
          <w:szCs w:val="24"/>
        </w:rPr>
        <w:t>”.</w:t>
      </w:r>
    </w:p>
    <w:p w14:paraId="558D5D70" w14:textId="5B473181" w:rsidR="00935E7F" w:rsidRPr="001C0601" w:rsidRDefault="00666717" w:rsidP="00385A4B">
      <w:pPr>
        <w:pStyle w:val="ListParagraph"/>
        <w:numPr>
          <w:ilvl w:val="0"/>
          <w:numId w:val="6"/>
        </w:numPr>
        <w:rPr>
          <w:rFonts w:ascii="Arial" w:hAnsi="Arial" w:cs="Arial"/>
          <w:sz w:val="24"/>
          <w:szCs w:val="24"/>
        </w:rPr>
      </w:pPr>
      <w:r w:rsidRPr="00666717">
        <w:rPr>
          <w:rFonts w:ascii="Arial" w:hAnsi="Arial" w:cs="Arial"/>
          <w:sz w:val="24"/>
          <w:szCs w:val="24"/>
        </w:rPr>
        <w:t>Commission staff may request additional information as part of the Commission’s review.</w:t>
      </w:r>
      <w:bookmarkStart w:id="656" w:name="_Toc133322370"/>
      <w:bookmarkStart w:id="657" w:name="_Toc133322918"/>
      <w:bookmarkStart w:id="658" w:name="_Toc133323466"/>
      <w:bookmarkStart w:id="659" w:name="_Toc133324016"/>
      <w:bookmarkStart w:id="660" w:name="_Toc133324808"/>
      <w:bookmarkStart w:id="661" w:name="_Toc133325358"/>
      <w:bookmarkStart w:id="662" w:name="_Toc133322390"/>
      <w:bookmarkStart w:id="663" w:name="_Toc133322938"/>
      <w:bookmarkStart w:id="664" w:name="_Toc133323486"/>
      <w:bookmarkStart w:id="665" w:name="_Toc133324036"/>
      <w:bookmarkStart w:id="666" w:name="_Toc133324828"/>
      <w:bookmarkStart w:id="667" w:name="_Toc133325378"/>
      <w:bookmarkEnd w:id="656"/>
      <w:bookmarkEnd w:id="657"/>
      <w:bookmarkEnd w:id="658"/>
      <w:bookmarkEnd w:id="659"/>
      <w:bookmarkEnd w:id="660"/>
      <w:bookmarkEnd w:id="661"/>
      <w:bookmarkEnd w:id="662"/>
      <w:bookmarkEnd w:id="663"/>
      <w:bookmarkEnd w:id="664"/>
      <w:bookmarkEnd w:id="665"/>
      <w:bookmarkEnd w:id="666"/>
      <w:bookmarkEnd w:id="667"/>
    </w:p>
    <w:p w14:paraId="01F410BC" w14:textId="77A320EB" w:rsidR="00616D10" w:rsidRPr="001C0601" w:rsidRDefault="00845B10" w:rsidP="00385A4B">
      <w:pPr>
        <w:pStyle w:val="Heading2"/>
        <w:numPr>
          <w:ilvl w:val="0"/>
          <w:numId w:val="87"/>
        </w:numPr>
      </w:pPr>
      <w:bookmarkStart w:id="668" w:name="_Toc166070427"/>
      <w:bookmarkStart w:id="669" w:name="_Toc167280710"/>
      <w:r w:rsidRPr="00C442E1">
        <w:t>Allocation</w:t>
      </w:r>
      <w:r w:rsidRPr="003A6168">
        <w:t xml:space="preserve"> Requirements</w:t>
      </w:r>
      <w:bookmarkEnd w:id="668"/>
      <w:bookmarkEnd w:id="669"/>
    </w:p>
    <w:p w14:paraId="3FDC858B" w14:textId="3419A94F" w:rsidR="008D5A49" w:rsidRPr="001C0601" w:rsidRDefault="00845B10" w:rsidP="00385A4B">
      <w:pPr>
        <w:pStyle w:val="ListParagraph"/>
        <w:numPr>
          <w:ilvl w:val="0"/>
          <w:numId w:val="7"/>
        </w:numPr>
        <w:spacing w:before="160"/>
        <w:rPr>
          <w:rFonts w:ascii="Arial" w:hAnsi="Arial" w:cs="Arial"/>
          <w:sz w:val="24"/>
          <w:szCs w:val="24"/>
        </w:rPr>
      </w:pPr>
      <w:r w:rsidRPr="00845B10">
        <w:rPr>
          <w:rFonts w:ascii="Arial" w:hAnsi="Arial" w:cs="Arial"/>
          <w:sz w:val="24"/>
          <w:szCs w:val="24"/>
        </w:rPr>
        <w:t xml:space="preserve">In compliance with Section 21150 of the Public Resources Code, the Commission will not allocate funds for </w:t>
      </w:r>
      <w:r w:rsidR="009607C7" w:rsidRPr="00D471EE">
        <w:rPr>
          <w:rFonts w:ascii="Arial" w:hAnsi="Arial" w:cs="Arial"/>
          <w:color w:val="000000" w:themeColor="text1"/>
          <w:sz w:val="24"/>
          <w:szCs w:val="24"/>
        </w:rPr>
        <w:t>Plans, Specifications, and Estimate</w:t>
      </w:r>
      <w:r w:rsidR="009607C7">
        <w:rPr>
          <w:rFonts w:ascii="Arial" w:hAnsi="Arial" w:cs="Arial"/>
          <w:color w:val="000000" w:themeColor="text1"/>
          <w:sz w:val="24"/>
          <w:szCs w:val="24"/>
        </w:rPr>
        <w:t>s</w:t>
      </w:r>
      <w:r w:rsidRPr="00845B10">
        <w:rPr>
          <w:rFonts w:ascii="Arial" w:hAnsi="Arial" w:cs="Arial"/>
          <w:sz w:val="24"/>
          <w:szCs w:val="24"/>
        </w:rPr>
        <w:t xml:space="preserve">, </w:t>
      </w:r>
      <w:r w:rsidR="001A6D9E">
        <w:rPr>
          <w:rFonts w:ascii="Arial" w:hAnsi="Arial" w:cs="Arial"/>
          <w:sz w:val="24"/>
          <w:szCs w:val="24"/>
        </w:rPr>
        <w:t>R</w:t>
      </w:r>
      <w:r w:rsidRPr="00845B10">
        <w:rPr>
          <w:rFonts w:ascii="Arial" w:hAnsi="Arial" w:cs="Arial"/>
          <w:sz w:val="24"/>
          <w:szCs w:val="24"/>
        </w:rPr>
        <w:t>ight-of-</w:t>
      </w:r>
      <w:r w:rsidR="001A6D9E">
        <w:rPr>
          <w:rFonts w:ascii="Arial" w:hAnsi="Arial" w:cs="Arial"/>
          <w:sz w:val="24"/>
          <w:szCs w:val="24"/>
        </w:rPr>
        <w:t>w</w:t>
      </w:r>
      <w:r w:rsidRPr="00845B10">
        <w:rPr>
          <w:rFonts w:ascii="Arial" w:hAnsi="Arial" w:cs="Arial"/>
          <w:sz w:val="24"/>
          <w:szCs w:val="24"/>
        </w:rPr>
        <w:t xml:space="preserve">ay, or Construction prior to documentation of environmental clearance under </w:t>
      </w:r>
      <w:r w:rsidR="002D7C22">
        <w:rPr>
          <w:rFonts w:ascii="Arial" w:hAnsi="Arial" w:cs="Arial"/>
          <w:sz w:val="24"/>
          <w:szCs w:val="24"/>
        </w:rPr>
        <w:t>the California Environmental Quality Act</w:t>
      </w:r>
      <w:r w:rsidRPr="00845B10">
        <w:rPr>
          <w:rFonts w:ascii="Arial" w:hAnsi="Arial" w:cs="Arial"/>
          <w:sz w:val="24"/>
          <w:szCs w:val="24"/>
        </w:rPr>
        <w:t xml:space="preserve">. As a matter of policy, the Commission will not allocate funds for </w:t>
      </w:r>
      <w:r w:rsidR="009607C7" w:rsidRPr="00D471EE">
        <w:rPr>
          <w:rFonts w:ascii="Arial" w:hAnsi="Arial" w:cs="Arial"/>
          <w:color w:val="000000" w:themeColor="text1"/>
          <w:sz w:val="24"/>
          <w:szCs w:val="24"/>
        </w:rPr>
        <w:t>Plans, Specifications, and Estimate</w:t>
      </w:r>
      <w:r w:rsidR="009607C7">
        <w:rPr>
          <w:rFonts w:ascii="Arial" w:hAnsi="Arial" w:cs="Arial"/>
          <w:color w:val="000000" w:themeColor="text1"/>
          <w:sz w:val="24"/>
          <w:szCs w:val="24"/>
        </w:rPr>
        <w:t>s</w:t>
      </w:r>
      <w:r w:rsidRPr="00845B10">
        <w:rPr>
          <w:rFonts w:ascii="Arial" w:hAnsi="Arial" w:cs="Arial"/>
          <w:sz w:val="24"/>
          <w:szCs w:val="24"/>
        </w:rPr>
        <w:t xml:space="preserve">, </w:t>
      </w:r>
      <w:r w:rsidR="001A6D9E">
        <w:rPr>
          <w:rFonts w:ascii="Arial" w:hAnsi="Arial" w:cs="Arial"/>
          <w:sz w:val="24"/>
          <w:szCs w:val="24"/>
        </w:rPr>
        <w:t>R</w:t>
      </w:r>
      <w:r w:rsidRPr="00845B10">
        <w:rPr>
          <w:rFonts w:ascii="Arial" w:hAnsi="Arial" w:cs="Arial"/>
          <w:sz w:val="24"/>
          <w:szCs w:val="24"/>
        </w:rPr>
        <w:t>ight-of-</w:t>
      </w:r>
      <w:r w:rsidR="001A6D9E">
        <w:rPr>
          <w:rFonts w:ascii="Arial" w:hAnsi="Arial" w:cs="Arial"/>
          <w:sz w:val="24"/>
          <w:szCs w:val="24"/>
        </w:rPr>
        <w:t>w</w:t>
      </w:r>
      <w:r w:rsidRPr="00845B10">
        <w:rPr>
          <w:rFonts w:ascii="Arial" w:hAnsi="Arial" w:cs="Arial"/>
          <w:sz w:val="24"/>
          <w:szCs w:val="24"/>
        </w:rPr>
        <w:t xml:space="preserve">ay, or Construction </w:t>
      </w:r>
      <w:r w:rsidR="007763E2">
        <w:rPr>
          <w:rFonts w:ascii="Arial" w:hAnsi="Arial" w:cs="Arial"/>
          <w:sz w:val="24"/>
          <w:szCs w:val="24"/>
        </w:rPr>
        <w:t>to</w:t>
      </w:r>
      <w:r w:rsidRPr="00845B10">
        <w:rPr>
          <w:rFonts w:ascii="Arial" w:hAnsi="Arial" w:cs="Arial"/>
          <w:sz w:val="24"/>
          <w:szCs w:val="24"/>
        </w:rPr>
        <w:t xml:space="preserve"> a federally funded project prior to documentation of environmental clearance under </w:t>
      </w:r>
      <w:r w:rsidR="002D7C22" w:rsidRPr="002D7C22">
        <w:rPr>
          <w:rFonts w:ascii="Arial" w:hAnsi="Arial" w:cs="Arial"/>
          <w:sz w:val="24"/>
          <w:szCs w:val="24"/>
        </w:rPr>
        <w:t>National Environmental Policy Act</w:t>
      </w:r>
      <w:r w:rsidRPr="00845B10">
        <w:rPr>
          <w:rFonts w:ascii="Arial" w:hAnsi="Arial" w:cs="Arial"/>
          <w:sz w:val="24"/>
          <w:szCs w:val="24"/>
        </w:rPr>
        <w:t>.</w:t>
      </w:r>
    </w:p>
    <w:p w14:paraId="2376B84E" w14:textId="055A8530" w:rsidR="008D5A49" w:rsidRPr="001C0601" w:rsidRDefault="00845B10" w:rsidP="00385A4B">
      <w:pPr>
        <w:pStyle w:val="ListParagraph"/>
        <w:numPr>
          <w:ilvl w:val="1"/>
          <w:numId w:val="7"/>
        </w:numPr>
        <w:contextualSpacing w:val="0"/>
        <w:rPr>
          <w:rFonts w:ascii="Arial" w:hAnsi="Arial" w:cs="Arial"/>
          <w:sz w:val="24"/>
          <w:szCs w:val="24"/>
        </w:rPr>
      </w:pPr>
      <w:r w:rsidRPr="00845B10">
        <w:rPr>
          <w:rFonts w:ascii="Arial" w:hAnsi="Arial" w:cs="Arial"/>
          <w:sz w:val="24"/>
          <w:szCs w:val="24"/>
        </w:rPr>
        <w:t>The Commission, as a Responsible Agency, must approve the environmentally cleared project for future funding consideration. The submission forms for this approval are available on the Commission website</w:t>
      </w:r>
      <w:r w:rsidR="00271865">
        <w:rPr>
          <w:rFonts w:ascii="Arial" w:hAnsi="Arial" w:cs="Arial"/>
          <w:sz w:val="24"/>
          <w:szCs w:val="24"/>
        </w:rPr>
        <w:t>, which may be accessed here:</w:t>
      </w:r>
      <w:r w:rsidR="00C613AB" w:rsidRPr="00C613AB">
        <w:t xml:space="preserve"> </w:t>
      </w:r>
      <w:hyperlink r:id="rId21" w:history="1">
        <w:r w:rsidR="00C613AB" w:rsidRPr="00721D57">
          <w:rPr>
            <w:rStyle w:val="Hyperlink"/>
            <w:rFonts w:ascii="Arial" w:hAnsi="Arial" w:cs="Arial"/>
            <w:sz w:val="24"/>
            <w:szCs w:val="24"/>
          </w:rPr>
          <w:t>https://catc.ca.gov/programs/environmental</w:t>
        </w:r>
      </w:hyperlink>
      <w:r w:rsidR="00C613AB">
        <w:rPr>
          <w:rFonts w:ascii="Arial" w:hAnsi="Arial" w:cs="Arial"/>
          <w:sz w:val="24"/>
          <w:szCs w:val="24"/>
        </w:rPr>
        <w:t>.</w:t>
      </w:r>
    </w:p>
    <w:p w14:paraId="599177AC" w14:textId="669AB011" w:rsidR="008D5A49" w:rsidRPr="001C0601" w:rsidRDefault="00845B10" w:rsidP="00385A4B">
      <w:pPr>
        <w:pStyle w:val="ListParagraph"/>
        <w:numPr>
          <w:ilvl w:val="0"/>
          <w:numId w:val="7"/>
        </w:numPr>
        <w:contextualSpacing w:val="0"/>
        <w:rPr>
          <w:rFonts w:ascii="Arial" w:hAnsi="Arial" w:cs="Arial"/>
          <w:sz w:val="24"/>
          <w:szCs w:val="24"/>
        </w:rPr>
      </w:pPr>
      <w:r w:rsidRPr="00845B10">
        <w:rPr>
          <w:rFonts w:ascii="Arial" w:hAnsi="Arial" w:cs="Arial"/>
          <w:sz w:val="24"/>
          <w:szCs w:val="24"/>
        </w:rPr>
        <w:t>The Commission will approve an allocation in whole thousands of dollars. If there are insufficient program funds to approve an allocation, the Commission may delay the allocation of funds to a project until the next fiscal year without requiring an extension</w:t>
      </w:r>
      <w:r w:rsidR="00434992">
        <w:rPr>
          <w:rFonts w:ascii="Arial" w:hAnsi="Arial" w:cs="Arial"/>
          <w:sz w:val="24"/>
          <w:szCs w:val="24"/>
        </w:rPr>
        <w:t>.</w:t>
      </w:r>
    </w:p>
    <w:p w14:paraId="346BB6E7" w14:textId="106E2D1C" w:rsidR="008D5A49" w:rsidRPr="001C0601" w:rsidRDefault="00845B10" w:rsidP="00385A4B">
      <w:pPr>
        <w:pStyle w:val="ListParagraph"/>
        <w:numPr>
          <w:ilvl w:val="0"/>
          <w:numId w:val="7"/>
        </w:numPr>
        <w:rPr>
          <w:rFonts w:ascii="Arial" w:hAnsi="Arial" w:cs="Arial"/>
          <w:sz w:val="24"/>
          <w:szCs w:val="24"/>
        </w:rPr>
      </w:pPr>
      <w:r w:rsidRPr="00845B10">
        <w:rPr>
          <w:rFonts w:ascii="Arial" w:hAnsi="Arial" w:cs="Arial"/>
          <w:sz w:val="24"/>
          <w:szCs w:val="24"/>
        </w:rPr>
        <w:t xml:space="preserve">Construction phase and Construction Support phase allocations: </w:t>
      </w:r>
    </w:p>
    <w:p w14:paraId="7CE20BA0" w14:textId="5F40DEED" w:rsidR="00186968" w:rsidRPr="001C0601" w:rsidRDefault="00845B10" w:rsidP="00385A4B">
      <w:pPr>
        <w:pStyle w:val="ListParagraph"/>
        <w:numPr>
          <w:ilvl w:val="1"/>
          <w:numId w:val="7"/>
        </w:numPr>
        <w:rPr>
          <w:rFonts w:ascii="Arial" w:hAnsi="Arial" w:cs="Arial"/>
          <w:sz w:val="24"/>
          <w:szCs w:val="24"/>
        </w:rPr>
      </w:pPr>
      <w:r w:rsidRPr="00845B10">
        <w:rPr>
          <w:rFonts w:ascii="Arial" w:hAnsi="Arial" w:cs="Arial"/>
          <w:sz w:val="24"/>
          <w:szCs w:val="24"/>
        </w:rPr>
        <w:t xml:space="preserve">A project will only be placed on the Commission’s agenda for an allocation of Construction if the project is ready to </w:t>
      </w:r>
      <w:r w:rsidR="00BA2A0D">
        <w:rPr>
          <w:rFonts w:ascii="Arial" w:hAnsi="Arial" w:cs="Arial"/>
          <w:sz w:val="24"/>
          <w:szCs w:val="24"/>
        </w:rPr>
        <w:t>list</w:t>
      </w:r>
      <w:r w:rsidRPr="00845B10">
        <w:rPr>
          <w:rFonts w:ascii="Arial" w:hAnsi="Arial" w:cs="Arial"/>
          <w:sz w:val="24"/>
          <w:szCs w:val="24"/>
        </w:rPr>
        <w:t xml:space="preserve">. </w:t>
      </w:r>
    </w:p>
    <w:p w14:paraId="75B12290" w14:textId="1DE1EB1C" w:rsidR="00186968" w:rsidRPr="001C0601" w:rsidRDefault="00845B10" w:rsidP="00385A4B">
      <w:pPr>
        <w:pStyle w:val="ListParagraph"/>
        <w:numPr>
          <w:ilvl w:val="1"/>
          <w:numId w:val="7"/>
        </w:numPr>
        <w:rPr>
          <w:rFonts w:ascii="Arial" w:hAnsi="Arial" w:cs="Arial"/>
          <w:sz w:val="24"/>
          <w:szCs w:val="24"/>
        </w:rPr>
      </w:pPr>
      <w:r w:rsidRPr="00845B10">
        <w:rPr>
          <w:rFonts w:ascii="Arial" w:hAnsi="Arial" w:cs="Arial"/>
          <w:sz w:val="24"/>
          <w:szCs w:val="24"/>
        </w:rPr>
        <w:t xml:space="preserve">The implementing agency must not award the Construction contract for a project until the Commission has approved </w:t>
      </w:r>
      <w:r w:rsidR="00A87282">
        <w:rPr>
          <w:rFonts w:ascii="Arial" w:hAnsi="Arial" w:cs="Arial"/>
          <w:sz w:val="24"/>
          <w:szCs w:val="24"/>
        </w:rPr>
        <w:t xml:space="preserve">the </w:t>
      </w:r>
      <w:r w:rsidRPr="00845B10">
        <w:rPr>
          <w:rFonts w:ascii="Arial" w:hAnsi="Arial" w:cs="Arial"/>
          <w:sz w:val="24"/>
          <w:szCs w:val="24"/>
        </w:rPr>
        <w:t>allocation</w:t>
      </w:r>
      <w:r w:rsidR="008A5511">
        <w:rPr>
          <w:rFonts w:ascii="Arial" w:hAnsi="Arial" w:cs="Arial"/>
          <w:sz w:val="24"/>
          <w:szCs w:val="24"/>
        </w:rPr>
        <w:t xml:space="preserve"> and</w:t>
      </w:r>
      <w:r w:rsidR="000E2665">
        <w:rPr>
          <w:rFonts w:ascii="Arial" w:hAnsi="Arial" w:cs="Arial"/>
          <w:sz w:val="24"/>
          <w:szCs w:val="24"/>
        </w:rPr>
        <w:t>, if federally funded,</w:t>
      </w:r>
      <w:r w:rsidR="008A5511">
        <w:rPr>
          <w:rFonts w:ascii="Arial" w:hAnsi="Arial" w:cs="Arial"/>
          <w:sz w:val="24"/>
          <w:szCs w:val="24"/>
        </w:rPr>
        <w:t xml:space="preserve"> the Federal Highway Administration has obligated the funding</w:t>
      </w:r>
      <w:r w:rsidRPr="00845B10">
        <w:rPr>
          <w:rFonts w:ascii="Arial" w:hAnsi="Arial" w:cs="Arial"/>
          <w:sz w:val="24"/>
          <w:szCs w:val="24"/>
        </w:rPr>
        <w:t xml:space="preserve">. </w:t>
      </w:r>
    </w:p>
    <w:p w14:paraId="437CD16F" w14:textId="7FE683B7" w:rsidR="008D5A49" w:rsidRPr="001C0601" w:rsidRDefault="00845B10" w:rsidP="00385A4B">
      <w:pPr>
        <w:pStyle w:val="ListParagraph"/>
        <w:numPr>
          <w:ilvl w:val="1"/>
          <w:numId w:val="7"/>
        </w:numPr>
        <w:contextualSpacing w:val="0"/>
        <w:rPr>
          <w:rFonts w:ascii="Arial" w:hAnsi="Arial" w:cs="Arial"/>
          <w:sz w:val="24"/>
          <w:szCs w:val="24"/>
        </w:rPr>
      </w:pPr>
      <w:r w:rsidRPr="00845B10">
        <w:rPr>
          <w:rFonts w:ascii="Arial" w:hAnsi="Arial" w:cs="Arial"/>
          <w:sz w:val="24"/>
          <w:szCs w:val="24"/>
        </w:rPr>
        <w:t xml:space="preserve">If an agency has Commission approval to use more than one contract to deliver the programmed project scope, then it must request separate allocations for each contract. </w:t>
      </w:r>
    </w:p>
    <w:p w14:paraId="7F4FA99A" w14:textId="7B20CEDE" w:rsidR="00CA799D" w:rsidRPr="00D32A7C" w:rsidRDefault="00845B10" w:rsidP="00385A4B">
      <w:pPr>
        <w:pStyle w:val="ListParagraph"/>
        <w:numPr>
          <w:ilvl w:val="0"/>
          <w:numId w:val="7"/>
        </w:numPr>
        <w:rPr>
          <w:rFonts w:ascii="Arial" w:hAnsi="Arial" w:cs="Arial"/>
          <w:sz w:val="24"/>
          <w:szCs w:val="24"/>
        </w:rPr>
      </w:pPr>
      <w:r w:rsidRPr="00845B10">
        <w:rPr>
          <w:rFonts w:ascii="Arial" w:hAnsi="Arial" w:cs="Arial"/>
          <w:sz w:val="24"/>
          <w:szCs w:val="24"/>
        </w:rPr>
        <w:t xml:space="preserve">If a project or project phase is ready for implementation earlier than the fiscal year it is programmed in the Local Transportation Climate Adaptation Program, the implementing agency may request an allocation in advance of the programmed year. The Commission may approve an allocation in advance of the programmed year if </w:t>
      </w:r>
      <w:r w:rsidR="005E0148">
        <w:rPr>
          <w:rFonts w:ascii="Arial" w:hAnsi="Arial" w:cs="Arial"/>
          <w:sz w:val="24"/>
          <w:szCs w:val="24"/>
        </w:rPr>
        <w:t>t</w:t>
      </w:r>
      <w:r w:rsidRPr="00845B10">
        <w:rPr>
          <w:rFonts w:ascii="Arial" w:hAnsi="Arial" w:cs="Arial"/>
          <w:sz w:val="24"/>
          <w:szCs w:val="24"/>
        </w:rPr>
        <w:t>he allocation will not delay availability of funding for other projects.</w:t>
      </w:r>
      <w:bookmarkStart w:id="670" w:name="_Toc133322392"/>
      <w:bookmarkStart w:id="671" w:name="_Toc133322940"/>
      <w:bookmarkStart w:id="672" w:name="_Toc133323488"/>
      <w:bookmarkStart w:id="673" w:name="_Toc133324038"/>
      <w:bookmarkStart w:id="674" w:name="_Toc133324830"/>
      <w:bookmarkStart w:id="675" w:name="_Toc133325380"/>
      <w:bookmarkStart w:id="676" w:name="_Toc133322393"/>
      <w:bookmarkStart w:id="677" w:name="_Toc133322941"/>
      <w:bookmarkStart w:id="678" w:name="_Toc133323489"/>
      <w:bookmarkStart w:id="679" w:name="_Toc133324039"/>
      <w:bookmarkStart w:id="680" w:name="_Toc133324831"/>
      <w:bookmarkStart w:id="681" w:name="_Toc133325381"/>
      <w:bookmarkStart w:id="682" w:name="_Toc133322413"/>
      <w:bookmarkStart w:id="683" w:name="_Toc133322961"/>
      <w:bookmarkStart w:id="684" w:name="_Toc133323509"/>
      <w:bookmarkStart w:id="685" w:name="_Toc133324059"/>
      <w:bookmarkStart w:id="686" w:name="_Toc133324851"/>
      <w:bookmarkStart w:id="687" w:name="_Toc133325401"/>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14:paraId="0359CBB5" w14:textId="4E5A7537" w:rsidR="00A64511" w:rsidRDefault="00845B10" w:rsidP="00385A4B">
      <w:pPr>
        <w:pStyle w:val="Heading2"/>
        <w:numPr>
          <w:ilvl w:val="0"/>
          <w:numId w:val="88"/>
        </w:numPr>
      </w:pPr>
      <w:bookmarkStart w:id="688" w:name="_Toc166070428"/>
      <w:bookmarkStart w:id="689" w:name="_Toc167280711"/>
      <w:r w:rsidRPr="00C613AB">
        <w:t>Timely Use of Funds</w:t>
      </w:r>
      <w:bookmarkEnd w:id="688"/>
      <w:bookmarkEnd w:id="689"/>
    </w:p>
    <w:p w14:paraId="469FB43E" w14:textId="0738796D" w:rsidR="00CA799D" w:rsidRPr="00D32A7C" w:rsidRDefault="009D326F" w:rsidP="00D32A7C">
      <w:pPr>
        <w:spacing w:before="160"/>
        <w:rPr>
          <w:rFonts w:ascii="Arial" w:hAnsi="Arial" w:cs="Arial"/>
          <w:sz w:val="24"/>
          <w:szCs w:val="24"/>
        </w:rPr>
      </w:pPr>
      <w:r w:rsidRPr="00CA799D">
        <w:rPr>
          <w:rFonts w:ascii="Arial" w:hAnsi="Arial" w:cs="Arial"/>
          <w:sz w:val="24"/>
          <w:szCs w:val="24"/>
        </w:rPr>
        <w:t xml:space="preserve">The Commission expects certain deadlines to be met as programmed projects are implemented. If the deadlines are not met and a time extension is not approved before </w:t>
      </w:r>
      <w:r w:rsidRPr="00CA799D">
        <w:rPr>
          <w:rFonts w:ascii="Arial" w:hAnsi="Arial" w:cs="Arial"/>
          <w:sz w:val="24"/>
          <w:szCs w:val="24"/>
        </w:rPr>
        <w:lastRenderedPageBreak/>
        <w:t>the expiration of a deadline, the project will be deleted from the Local Transportation Climate Adaptation Program.</w:t>
      </w:r>
      <w:bookmarkStart w:id="690" w:name="_Toc133322437"/>
      <w:bookmarkStart w:id="691" w:name="_Toc133322985"/>
      <w:bookmarkStart w:id="692" w:name="_Toc133323533"/>
      <w:bookmarkStart w:id="693" w:name="_Toc133324083"/>
      <w:bookmarkStart w:id="694" w:name="_Toc133324875"/>
      <w:bookmarkStart w:id="695" w:name="_Toc133325425"/>
      <w:bookmarkEnd w:id="690"/>
      <w:bookmarkEnd w:id="691"/>
      <w:bookmarkEnd w:id="692"/>
      <w:bookmarkEnd w:id="693"/>
      <w:bookmarkEnd w:id="694"/>
      <w:bookmarkEnd w:id="695"/>
    </w:p>
    <w:p w14:paraId="75CB263A" w14:textId="1410C40D" w:rsidR="00616D10" w:rsidRPr="00D32A7C" w:rsidRDefault="009D326F" w:rsidP="00385A4B">
      <w:pPr>
        <w:pStyle w:val="Heading2"/>
        <w:numPr>
          <w:ilvl w:val="0"/>
          <w:numId w:val="88"/>
        </w:numPr>
      </w:pPr>
      <w:bookmarkStart w:id="696" w:name="_Toc166070429"/>
      <w:bookmarkStart w:id="697" w:name="_Toc167280712"/>
      <w:r>
        <w:t>Deadlines</w:t>
      </w:r>
      <w:bookmarkEnd w:id="696"/>
      <w:bookmarkEnd w:id="697"/>
    </w:p>
    <w:p w14:paraId="51209FBA" w14:textId="6ED330F3" w:rsidR="00342335" w:rsidRPr="00D32A7C" w:rsidRDefault="00845B10" w:rsidP="00385A4B">
      <w:pPr>
        <w:pStyle w:val="ListParagraph"/>
        <w:numPr>
          <w:ilvl w:val="0"/>
          <w:numId w:val="8"/>
        </w:numPr>
        <w:spacing w:before="160"/>
        <w:contextualSpacing w:val="0"/>
        <w:rPr>
          <w:rFonts w:ascii="Arial" w:hAnsi="Arial" w:cs="Arial"/>
          <w:sz w:val="24"/>
          <w:szCs w:val="24"/>
        </w:rPr>
      </w:pPr>
      <w:bookmarkStart w:id="698" w:name="_Hlk121315740"/>
      <w:r w:rsidRPr="00845B10">
        <w:rPr>
          <w:rFonts w:ascii="Arial" w:hAnsi="Arial" w:cs="Arial"/>
          <w:sz w:val="24"/>
          <w:szCs w:val="24"/>
        </w:rPr>
        <w:t>Allocation Deadline</w:t>
      </w:r>
      <w:r w:rsidR="00834DAB">
        <w:rPr>
          <w:rFonts w:ascii="Arial" w:hAnsi="Arial" w:cs="Arial"/>
          <w:sz w:val="24"/>
          <w:szCs w:val="24"/>
        </w:rPr>
        <w:t xml:space="preserve"> –</w:t>
      </w:r>
      <w:r w:rsidRPr="00845B10">
        <w:rPr>
          <w:rFonts w:ascii="Arial" w:hAnsi="Arial" w:cs="Arial"/>
          <w:sz w:val="24"/>
          <w:szCs w:val="24"/>
        </w:rPr>
        <w:t xml:space="preserve"> </w:t>
      </w:r>
      <w:r w:rsidR="00A75EEE">
        <w:rPr>
          <w:rFonts w:ascii="Arial" w:hAnsi="Arial" w:cs="Arial"/>
          <w:sz w:val="24"/>
          <w:szCs w:val="24"/>
        </w:rPr>
        <w:t>An a</w:t>
      </w:r>
      <w:r w:rsidRPr="00845B10">
        <w:rPr>
          <w:rFonts w:ascii="Arial" w:hAnsi="Arial" w:cs="Arial"/>
          <w:sz w:val="24"/>
          <w:szCs w:val="24"/>
        </w:rPr>
        <w:t xml:space="preserve">llocation for a programmed project phase must be requested in the </w:t>
      </w:r>
      <w:r w:rsidR="0057063C">
        <w:rPr>
          <w:rFonts w:ascii="Arial" w:hAnsi="Arial" w:cs="Arial"/>
          <w:sz w:val="24"/>
          <w:szCs w:val="24"/>
        </w:rPr>
        <w:t xml:space="preserve">state </w:t>
      </w:r>
      <w:r w:rsidRPr="00845B10">
        <w:rPr>
          <w:rFonts w:ascii="Arial" w:hAnsi="Arial" w:cs="Arial"/>
          <w:sz w:val="24"/>
          <w:szCs w:val="24"/>
        </w:rPr>
        <w:t xml:space="preserve">fiscal year in which the funds are programmed. Funds programmed to a project expire on June 30 of the </w:t>
      </w:r>
      <w:r w:rsidR="0057063C">
        <w:rPr>
          <w:rFonts w:ascii="Arial" w:hAnsi="Arial" w:cs="Arial"/>
          <w:sz w:val="24"/>
          <w:szCs w:val="24"/>
        </w:rPr>
        <w:t xml:space="preserve">state </w:t>
      </w:r>
      <w:r w:rsidRPr="00845B10">
        <w:rPr>
          <w:rFonts w:ascii="Arial" w:hAnsi="Arial" w:cs="Arial"/>
          <w:sz w:val="24"/>
          <w:szCs w:val="24"/>
        </w:rPr>
        <w:t xml:space="preserve">fiscal year in which the funds are programmed. An allocation request must be placed on a Commission meeting agenda no later than the June Commission meeting of the </w:t>
      </w:r>
      <w:r w:rsidR="0057063C">
        <w:rPr>
          <w:rFonts w:ascii="Arial" w:hAnsi="Arial" w:cs="Arial"/>
          <w:sz w:val="24"/>
          <w:szCs w:val="24"/>
        </w:rPr>
        <w:t xml:space="preserve">state </w:t>
      </w:r>
      <w:r w:rsidRPr="00845B10">
        <w:rPr>
          <w:rFonts w:ascii="Arial" w:hAnsi="Arial" w:cs="Arial"/>
          <w:sz w:val="24"/>
          <w:szCs w:val="24"/>
        </w:rPr>
        <w:t xml:space="preserve">fiscal year in which the funds are programmed. If programmed funds are not allocated within the </w:t>
      </w:r>
      <w:r w:rsidR="0057063C">
        <w:rPr>
          <w:rFonts w:ascii="Arial" w:hAnsi="Arial" w:cs="Arial"/>
          <w:sz w:val="24"/>
          <w:szCs w:val="24"/>
        </w:rPr>
        <w:t xml:space="preserve">state </w:t>
      </w:r>
      <w:r w:rsidRPr="00845B10">
        <w:rPr>
          <w:rFonts w:ascii="Arial" w:hAnsi="Arial" w:cs="Arial"/>
          <w:sz w:val="24"/>
          <w:szCs w:val="24"/>
        </w:rPr>
        <w:t>fiscal year programmed</w:t>
      </w:r>
      <w:r w:rsidR="00A75EEE">
        <w:rPr>
          <w:rFonts w:ascii="Arial" w:hAnsi="Arial" w:cs="Arial"/>
          <w:sz w:val="24"/>
          <w:szCs w:val="24"/>
        </w:rPr>
        <w:t>,</w:t>
      </w:r>
      <w:r w:rsidRPr="00845B10">
        <w:rPr>
          <w:rFonts w:ascii="Arial" w:hAnsi="Arial" w:cs="Arial"/>
          <w:sz w:val="24"/>
          <w:szCs w:val="24"/>
        </w:rPr>
        <w:t xml:space="preserve"> the project will be deleted from the Local Transportation Climate Adaptation Program.</w:t>
      </w:r>
    </w:p>
    <w:p w14:paraId="6FCB930E" w14:textId="59BCF41F" w:rsidR="00A66826" w:rsidRPr="00D32A7C" w:rsidRDefault="00845B10" w:rsidP="00385A4B">
      <w:pPr>
        <w:pStyle w:val="ListParagraph"/>
        <w:numPr>
          <w:ilvl w:val="0"/>
          <w:numId w:val="8"/>
        </w:numPr>
        <w:contextualSpacing w:val="0"/>
        <w:rPr>
          <w:rFonts w:ascii="Arial" w:hAnsi="Arial" w:cs="Arial"/>
          <w:sz w:val="24"/>
          <w:szCs w:val="24"/>
        </w:rPr>
      </w:pPr>
      <w:r w:rsidRPr="00845B10">
        <w:rPr>
          <w:rFonts w:ascii="Arial" w:hAnsi="Arial" w:cs="Arial"/>
          <w:sz w:val="24"/>
          <w:szCs w:val="24"/>
        </w:rPr>
        <w:t xml:space="preserve">Contract </w:t>
      </w:r>
      <w:r w:rsidR="00E64479">
        <w:rPr>
          <w:rFonts w:ascii="Arial" w:hAnsi="Arial" w:cs="Arial"/>
          <w:sz w:val="24"/>
          <w:szCs w:val="24"/>
        </w:rPr>
        <w:t xml:space="preserve">Award </w:t>
      </w:r>
      <w:r w:rsidRPr="00845B10">
        <w:rPr>
          <w:rFonts w:ascii="Arial" w:hAnsi="Arial" w:cs="Arial"/>
          <w:sz w:val="24"/>
          <w:szCs w:val="24"/>
        </w:rPr>
        <w:t>Deadline</w:t>
      </w:r>
      <w:r w:rsidR="00834DAB">
        <w:rPr>
          <w:rFonts w:ascii="Arial" w:hAnsi="Arial" w:cs="Arial"/>
          <w:sz w:val="24"/>
          <w:szCs w:val="24"/>
        </w:rPr>
        <w:t xml:space="preserve"> – </w:t>
      </w:r>
      <w:r w:rsidRPr="00845B10">
        <w:rPr>
          <w:rFonts w:ascii="Arial" w:hAnsi="Arial" w:cs="Arial"/>
          <w:sz w:val="24"/>
          <w:szCs w:val="24"/>
        </w:rPr>
        <w:t xml:space="preserve">Construction contracts must be awarded within six months of an approved allocation. </w:t>
      </w:r>
    </w:p>
    <w:p w14:paraId="10CF715B" w14:textId="319865E2" w:rsidR="00D81566" w:rsidRPr="00D32A7C" w:rsidRDefault="005E0148" w:rsidP="00385A4B">
      <w:pPr>
        <w:pStyle w:val="ListParagraph"/>
        <w:numPr>
          <w:ilvl w:val="0"/>
          <w:numId w:val="8"/>
        </w:numPr>
        <w:contextualSpacing w:val="0"/>
        <w:rPr>
          <w:rFonts w:ascii="Arial" w:hAnsi="Arial" w:cs="Arial"/>
          <w:sz w:val="24"/>
          <w:szCs w:val="24"/>
        </w:rPr>
      </w:pPr>
      <w:r>
        <w:rPr>
          <w:rFonts w:ascii="Arial" w:hAnsi="Arial" w:cs="Arial"/>
          <w:sz w:val="24"/>
          <w:szCs w:val="24"/>
        </w:rPr>
        <w:t xml:space="preserve">Preconstruction </w:t>
      </w:r>
      <w:r w:rsidR="00845B10" w:rsidRPr="00713D46">
        <w:rPr>
          <w:rFonts w:ascii="Arial" w:hAnsi="Arial" w:cs="Arial"/>
          <w:sz w:val="24"/>
          <w:szCs w:val="24"/>
        </w:rPr>
        <w:t>Expenditure Deadline</w:t>
      </w:r>
      <w:r w:rsidR="00834DAB">
        <w:rPr>
          <w:rFonts w:ascii="Arial" w:hAnsi="Arial" w:cs="Arial"/>
          <w:sz w:val="24"/>
          <w:szCs w:val="24"/>
        </w:rPr>
        <w:t xml:space="preserve"> –</w:t>
      </w:r>
      <w:r w:rsidR="00845B10" w:rsidRPr="00845B10">
        <w:rPr>
          <w:rFonts w:ascii="Arial" w:hAnsi="Arial" w:cs="Arial"/>
          <w:sz w:val="24"/>
          <w:szCs w:val="24"/>
        </w:rPr>
        <w:t xml:space="preserve"> </w:t>
      </w:r>
      <w:r w:rsidR="00DD6F13" w:rsidRPr="00DD6F13">
        <w:rPr>
          <w:rFonts w:ascii="Arial" w:hAnsi="Arial" w:cs="Arial"/>
          <w:sz w:val="24"/>
          <w:szCs w:val="24"/>
        </w:rPr>
        <w:t xml:space="preserve">After allocation of a preconstruction phase, an implementing agency has the </w:t>
      </w:r>
      <w:r w:rsidR="00DD6F13" w:rsidRPr="00E4688F">
        <w:rPr>
          <w:rFonts w:ascii="Arial" w:hAnsi="Arial" w:cs="Arial"/>
          <w:sz w:val="24"/>
          <w:szCs w:val="24"/>
        </w:rPr>
        <w:t xml:space="preserve">year of allocation plus two additional </w:t>
      </w:r>
      <w:r w:rsidR="00C613AB" w:rsidRPr="00E4688F">
        <w:rPr>
          <w:rFonts w:ascii="Arial" w:hAnsi="Arial" w:cs="Arial"/>
          <w:sz w:val="24"/>
          <w:szCs w:val="24"/>
        </w:rPr>
        <w:t xml:space="preserve">state </w:t>
      </w:r>
      <w:r w:rsidR="00DD6F13" w:rsidRPr="00E4688F">
        <w:rPr>
          <w:rFonts w:ascii="Arial" w:hAnsi="Arial" w:cs="Arial"/>
          <w:sz w:val="24"/>
          <w:szCs w:val="24"/>
        </w:rPr>
        <w:t>fiscal years</w:t>
      </w:r>
      <w:r w:rsidR="00DD6F13" w:rsidRPr="00DD6F13">
        <w:rPr>
          <w:rFonts w:ascii="Arial" w:hAnsi="Arial" w:cs="Arial"/>
          <w:sz w:val="24"/>
          <w:szCs w:val="24"/>
        </w:rPr>
        <w:t xml:space="preserve"> to complete preconstruction phases. The implementing agency must invoice Caltrans for these costs no later than 180 days after the expenditure deadline.</w:t>
      </w:r>
    </w:p>
    <w:p w14:paraId="6051A15E" w14:textId="35BEB8E7" w:rsidR="009E2369" w:rsidRPr="00D32A7C" w:rsidRDefault="00845B10" w:rsidP="00385A4B">
      <w:pPr>
        <w:pStyle w:val="ListParagraph"/>
        <w:numPr>
          <w:ilvl w:val="0"/>
          <w:numId w:val="8"/>
        </w:numPr>
        <w:contextualSpacing w:val="0"/>
        <w:rPr>
          <w:rFonts w:ascii="Arial" w:hAnsi="Arial" w:cs="Arial"/>
          <w:b/>
          <w:bCs/>
          <w:sz w:val="24"/>
          <w:szCs w:val="24"/>
        </w:rPr>
      </w:pPr>
      <w:r w:rsidRPr="00845B10">
        <w:rPr>
          <w:rFonts w:ascii="Arial" w:hAnsi="Arial" w:cs="Arial"/>
          <w:sz w:val="24"/>
          <w:szCs w:val="24"/>
        </w:rPr>
        <w:t>Project Completion Deadline</w:t>
      </w:r>
      <w:r w:rsidR="00834DAB">
        <w:rPr>
          <w:rFonts w:ascii="Arial" w:hAnsi="Arial" w:cs="Arial"/>
          <w:sz w:val="24"/>
          <w:szCs w:val="24"/>
        </w:rPr>
        <w:t xml:space="preserve"> –</w:t>
      </w:r>
      <w:r w:rsidRPr="00845B10">
        <w:rPr>
          <w:rFonts w:ascii="Arial" w:hAnsi="Arial" w:cs="Arial"/>
          <w:b/>
          <w:bCs/>
          <w:sz w:val="24"/>
          <w:szCs w:val="24"/>
        </w:rPr>
        <w:t xml:space="preserve"> </w:t>
      </w:r>
      <w:r w:rsidRPr="00845B10">
        <w:rPr>
          <w:rFonts w:ascii="Arial" w:hAnsi="Arial" w:cs="Arial"/>
          <w:sz w:val="24"/>
          <w:szCs w:val="24"/>
        </w:rPr>
        <w:t>After award of the construction phase contract(s), an implementing agency has up to 36 months to complete (accept) the contract(s). The implementing agency must invoice Caltrans for these costs no later than 180 days after the expenditure or completion deadline.</w:t>
      </w:r>
      <w:bookmarkStart w:id="699" w:name="_Toc133322439"/>
      <w:bookmarkStart w:id="700" w:name="_Toc133322987"/>
      <w:bookmarkStart w:id="701" w:name="_Toc133323535"/>
      <w:bookmarkStart w:id="702" w:name="_Toc133324085"/>
      <w:bookmarkStart w:id="703" w:name="_Toc133324877"/>
      <w:bookmarkStart w:id="704" w:name="_Toc133325427"/>
      <w:bookmarkStart w:id="705" w:name="_Toc133322462"/>
      <w:bookmarkStart w:id="706" w:name="_Toc133323010"/>
      <w:bookmarkStart w:id="707" w:name="_Toc133323558"/>
      <w:bookmarkStart w:id="708" w:name="_Toc133324108"/>
      <w:bookmarkStart w:id="709" w:name="_Toc133324900"/>
      <w:bookmarkStart w:id="710" w:name="_Toc133325450"/>
      <w:bookmarkEnd w:id="698"/>
      <w:bookmarkEnd w:id="699"/>
      <w:bookmarkEnd w:id="700"/>
      <w:bookmarkEnd w:id="701"/>
      <w:bookmarkEnd w:id="702"/>
      <w:bookmarkEnd w:id="703"/>
      <w:bookmarkEnd w:id="704"/>
      <w:bookmarkEnd w:id="705"/>
      <w:bookmarkEnd w:id="706"/>
      <w:bookmarkEnd w:id="707"/>
      <w:bookmarkEnd w:id="708"/>
      <w:bookmarkEnd w:id="709"/>
      <w:bookmarkEnd w:id="710"/>
    </w:p>
    <w:p w14:paraId="15264230" w14:textId="087A8BCB" w:rsidR="00845B10" w:rsidRPr="00C613AB" w:rsidRDefault="00845B10" w:rsidP="00385A4B">
      <w:pPr>
        <w:pStyle w:val="Heading2"/>
        <w:numPr>
          <w:ilvl w:val="0"/>
          <w:numId w:val="89"/>
        </w:numPr>
        <w:rPr>
          <w:sz w:val="24"/>
          <w:szCs w:val="24"/>
        </w:rPr>
      </w:pPr>
      <w:bookmarkStart w:id="711" w:name="_Toc166070430"/>
      <w:bookmarkStart w:id="712" w:name="_Toc167280713"/>
      <w:r w:rsidRPr="00C613AB">
        <w:t>Extensions</w:t>
      </w:r>
      <w:bookmarkEnd w:id="711"/>
      <w:bookmarkEnd w:id="712"/>
      <w:r w:rsidR="009C3E6B" w:rsidRPr="00C613AB">
        <w:rPr>
          <w:sz w:val="24"/>
          <w:szCs w:val="24"/>
        </w:rPr>
        <w:t xml:space="preserve"> </w:t>
      </w:r>
    </w:p>
    <w:p w14:paraId="5F5CA757" w14:textId="6A269200" w:rsidR="00845B10" w:rsidRPr="00845B10" w:rsidRDefault="00845B10" w:rsidP="009E2369">
      <w:pPr>
        <w:spacing w:before="160"/>
        <w:rPr>
          <w:rFonts w:ascii="Arial" w:hAnsi="Arial" w:cs="Arial"/>
          <w:sz w:val="24"/>
          <w:szCs w:val="24"/>
        </w:rPr>
      </w:pPr>
      <w:r w:rsidRPr="00845B10">
        <w:rPr>
          <w:rFonts w:ascii="Arial" w:hAnsi="Arial" w:cs="Arial"/>
          <w:sz w:val="24"/>
          <w:szCs w:val="24"/>
        </w:rPr>
        <w:t xml:space="preserve">The Commission may </w:t>
      </w:r>
      <w:r w:rsidR="009C3E6B">
        <w:rPr>
          <w:rFonts w:ascii="Arial" w:hAnsi="Arial" w:cs="Arial"/>
          <w:sz w:val="24"/>
          <w:szCs w:val="24"/>
        </w:rPr>
        <w:t xml:space="preserve">approve the extension of </w:t>
      </w:r>
      <w:r w:rsidRPr="00845B10">
        <w:rPr>
          <w:rFonts w:ascii="Arial" w:hAnsi="Arial" w:cs="Arial"/>
          <w:sz w:val="24"/>
          <w:szCs w:val="24"/>
        </w:rPr>
        <w:t xml:space="preserve">deadlines listed in </w:t>
      </w:r>
      <w:r w:rsidR="00A44FF0" w:rsidRPr="00A44FF0">
        <w:rPr>
          <w:rFonts w:ascii="Arial" w:hAnsi="Arial" w:cs="Arial"/>
          <w:b/>
          <w:bCs/>
          <w:sz w:val="24"/>
          <w:szCs w:val="24"/>
        </w:rPr>
        <w:t xml:space="preserve">Section </w:t>
      </w:r>
      <w:r w:rsidR="001751D9" w:rsidRPr="00A44FF0">
        <w:rPr>
          <w:rFonts w:ascii="Arial" w:hAnsi="Arial" w:cs="Arial"/>
          <w:b/>
          <w:bCs/>
          <w:sz w:val="24"/>
          <w:szCs w:val="24"/>
        </w:rPr>
        <w:t>2</w:t>
      </w:r>
      <w:r w:rsidR="001751D9">
        <w:rPr>
          <w:rFonts w:ascii="Arial" w:hAnsi="Arial" w:cs="Arial"/>
          <w:b/>
          <w:bCs/>
          <w:sz w:val="24"/>
          <w:szCs w:val="24"/>
        </w:rPr>
        <w:t>3</w:t>
      </w:r>
      <w:r w:rsidR="001751D9" w:rsidRPr="00A44FF0">
        <w:rPr>
          <w:rFonts w:ascii="Arial" w:hAnsi="Arial" w:cs="Arial"/>
          <w:sz w:val="24"/>
          <w:szCs w:val="24"/>
        </w:rPr>
        <w:t xml:space="preserve"> </w:t>
      </w:r>
      <w:r w:rsidRPr="00845B10">
        <w:rPr>
          <w:rFonts w:ascii="Arial" w:hAnsi="Arial" w:cs="Arial"/>
          <w:sz w:val="24"/>
          <w:szCs w:val="24"/>
        </w:rPr>
        <w:t>under the following conditions:</w:t>
      </w:r>
    </w:p>
    <w:p w14:paraId="281CC9D0" w14:textId="0BAA6CC0" w:rsidR="0019252B" w:rsidRPr="00D32A7C" w:rsidRDefault="00845B10" w:rsidP="00385A4B">
      <w:pPr>
        <w:pStyle w:val="ListParagraph"/>
        <w:numPr>
          <w:ilvl w:val="0"/>
          <w:numId w:val="3"/>
        </w:numPr>
        <w:ind w:left="540"/>
        <w:rPr>
          <w:rFonts w:ascii="Arial" w:hAnsi="Arial" w:cs="Arial"/>
          <w:sz w:val="24"/>
          <w:szCs w:val="24"/>
        </w:rPr>
      </w:pPr>
      <w:r w:rsidRPr="00845B10">
        <w:rPr>
          <w:rFonts w:ascii="Arial" w:hAnsi="Arial" w:cs="Arial"/>
          <w:sz w:val="24"/>
          <w:szCs w:val="24"/>
        </w:rPr>
        <w:t>An unforeseen and extraordinary circumstance beyond the control of the responsible agency has occurred to justify the extension.</w:t>
      </w:r>
    </w:p>
    <w:p w14:paraId="36C8DAC2" w14:textId="0B1A1633" w:rsidR="0019252B" w:rsidRPr="00D32A7C" w:rsidRDefault="00845B10" w:rsidP="00385A4B">
      <w:pPr>
        <w:pStyle w:val="ListParagraph"/>
        <w:numPr>
          <w:ilvl w:val="0"/>
          <w:numId w:val="3"/>
        </w:numPr>
        <w:ind w:left="540"/>
        <w:rPr>
          <w:rFonts w:ascii="Arial" w:hAnsi="Arial" w:cs="Arial"/>
          <w:sz w:val="24"/>
          <w:szCs w:val="24"/>
        </w:rPr>
      </w:pPr>
      <w:r w:rsidRPr="00845B10">
        <w:rPr>
          <w:rFonts w:ascii="Arial" w:hAnsi="Arial" w:cs="Arial"/>
          <w:sz w:val="24"/>
          <w:szCs w:val="24"/>
        </w:rPr>
        <w:t>No deadline will be extended more than once.</w:t>
      </w:r>
    </w:p>
    <w:p w14:paraId="22FB7261" w14:textId="23D49181" w:rsidR="0019252B" w:rsidRPr="00D32A7C" w:rsidRDefault="00845B10" w:rsidP="00385A4B">
      <w:pPr>
        <w:pStyle w:val="ListParagraph"/>
        <w:numPr>
          <w:ilvl w:val="0"/>
          <w:numId w:val="3"/>
        </w:numPr>
        <w:ind w:left="540"/>
        <w:rPr>
          <w:rFonts w:ascii="Arial" w:hAnsi="Arial" w:cs="Arial"/>
          <w:sz w:val="24"/>
          <w:szCs w:val="24"/>
        </w:rPr>
      </w:pPr>
      <w:r w:rsidRPr="00845B10">
        <w:rPr>
          <w:rFonts w:ascii="Arial" w:hAnsi="Arial" w:cs="Arial"/>
          <w:sz w:val="24"/>
          <w:szCs w:val="24"/>
        </w:rPr>
        <w:t>Each deadline extension request will be considered separately for each programmed project or project component.</w:t>
      </w:r>
    </w:p>
    <w:p w14:paraId="2968B6B0" w14:textId="2AE4AE40" w:rsidR="0019252B" w:rsidRPr="00D32A7C" w:rsidRDefault="00845B10" w:rsidP="00385A4B">
      <w:pPr>
        <w:pStyle w:val="ListParagraph"/>
        <w:numPr>
          <w:ilvl w:val="0"/>
          <w:numId w:val="3"/>
        </w:numPr>
        <w:ind w:left="540"/>
        <w:rPr>
          <w:rFonts w:ascii="Arial" w:hAnsi="Arial" w:cs="Arial"/>
          <w:sz w:val="24"/>
          <w:szCs w:val="24"/>
        </w:rPr>
      </w:pPr>
      <w:r w:rsidRPr="00845B10">
        <w:rPr>
          <w:rFonts w:ascii="Arial" w:hAnsi="Arial" w:cs="Arial"/>
          <w:sz w:val="24"/>
          <w:szCs w:val="24"/>
        </w:rPr>
        <w:t>The extension will not exceed the period of delay directly attributed to the extraordinary circumstance.</w:t>
      </w:r>
    </w:p>
    <w:p w14:paraId="619B76D5" w14:textId="2A2E0B85" w:rsidR="0019252B" w:rsidRPr="00D32A7C" w:rsidRDefault="00845B10" w:rsidP="00385A4B">
      <w:pPr>
        <w:pStyle w:val="ListParagraph"/>
        <w:numPr>
          <w:ilvl w:val="0"/>
          <w:numId w:val="3"/>
        </w:numPr>
        <w:ind w:left="540"/>
        <w:rPr>
          <w:rFonts w:ascii="Arial" w:hAnsi="Arial" w:cs="Arial"/>
          <w:sz w:val="24"/>
          <w:szCs w:val="24"/>
        </w:rPr>
      </w:pPr>
      <w:r w:rsidRPr="00845B10">
        <w:rPr>
          <w:rFonts w:ascii="Arial" w:hAnsi="Arial" w:cs="Arial"/>
          <w:sz w:val="24"/>
          <w:szCs w:val="24"/>
        </w:rPr>
        <w:t>The extension request cannot exceed the maximum period of delay identified in this section.</w:t>
      </w:r>
    </w:p>
    <w:p w14:paraId="150912E5" w14:textId="480E3F40" w:rsidR="0019252B" w:rsidRPr="00D32A7C" w:rsidRDefault="00291175" w:rsidP="00385A4B">
      <w:pPr>
        <w:pStyle w:val="ListParagraph"/>
        <w:numPr>
          <w:ilvl w:val="0"/>
          <w:numId w:val="3"/>
        </w:numPr>
        <w:ind w:left="540"/>
        <w:rPr>
          <w:rFonts w:ascii="Arial" w:hAnsi="Arial" w:cs="Arial"/>
          <w:sz w:val="24"/>
          <w:szCs w:val="24"/>
        </w:rPr>
      </w:pPr>
      <w:r w:rsidRPr="00291175">
        <w:rPr>
          <w:rFonts w:ascii="Arial" w:hAnsi="Arial" w:cs="Arial"/>
          <w:sz w:val="24"/>
          <w:szCs w:val="24"/>
        </w:rPr>
        <w:t xml:space="preserve">An implementing agency must submit a time extension request to Caltrans at least 60 days before the Commission meeting in which the extension needs to be approved. Time extension requests must be approved by the Commission before the expiration dates indicated in </w:t>
      </w:r>
      <w:r w:rsidRPr="00291175">
        <w:rPr>
          <w:rFonts w:ascii="Arial" w:hAnsi="Arial" w:cs="Arial"/>
          <w:b/>
          <w:bCs/>
          <w:sz w:val="24"/>
          <w:szCs w:val="24"/>
        </w:rPr>
        <w:t xml:space="preserve">Section </w:t>
      </w:r>
      <w:r w:rsidR="001751D9" w:rsidRPr="00291175">
        <w:rPr>
          <w:rFonts w:ascii="Arial" w:hAnsi="Arial" w:cs="Arial"/>
          <w:b/>
          <w:bCs/>
          <w:sz w:val="24"/>
          <w:szCs w:val="24"/>
        </w:rPr>
        <w:t>2</w:t>
      </w:r>
      <w:r w:rsidR="001751D9">
        <w:rPr>
          <w:rFonts w:ascii="Arial" w:hAnsi="Arial" w:cs="Arial"/>
          <w:b/>
          <w:bCs/>
          <w:sz w:val="24"/>
          <w:szCs w:val="24"/>
        </w:rPr>
        <w:t>3</w:t>
      </w:r>
      <w:r w:rsidRPr="00291175">
        <w:rPr>
          <w:rFonts w:ascii="Arial" w:hAnsi="Arial" w:cs="Arial"/>
          <w:sz w:val="24"/>
          <w:szCs w:val="24"/>
        </w:rPr>
        <w:t xml:space="preserve">. </w:t>
      </w:r>
    </w:p>
    <w:p w14:paraId="1BE574A8" w14:textId="414CAFDF" w:rsidR="0019252B" w:rsidRPr="00D32A7C" w:rsidRDefault="00845B10" w:rsidP="00385A4B">
      <w:pPr>
        <w:pStyle w:val="ListParagraph"/>
        <w:numPr>
          <w:ilvl w:val="0"/>
          <w:numId w:val="3"/>
        </w:numPr>
        <w:ind w:left="540"/>
        <w:rPr>
          <w:rFonts w:ascii="Arial" w:hAnsi="Arial" w:cs="Arial"/>
          <w:sz w:val="24"/>
          <w:szCs w:val="24"/>
        </w:rPr>
      </w:pPr>
      <w:r w:rsidRPr="00845B10">
        <w:rPr>
          <w:rFonts w:ascii="Arial" w:hAnsi="Arial" w:cs="Arial"/>
          <w:sz w:val="24"/>
          <w:szCs w:val="24"/>
        </w:rPr>
        <w:lastRenderedPageBreak/>
        <w:t>Caltrans will review and prepare a written analysis of the proposed extension request and forward the written analysis and recommendation to the Commission for action.</w:t>
      </w:r>
    </w:p>
    <w:p w14:paraId="7172FAF2" w14:textId="626920FB" w:rsidR="0019252B" w:rsidRPr="00D32A7C" w:rsidRDefault="00845B10" w:rsidP="00385A4B">
      <w:pPr>
        <w:pStyle w:val="ListParagraph"/>
        <w:numPr>
          <w:ilvl w:val="0"/>
          <w:numId w:val="3"/>
        </w:numPr>
        <w:ind w:left="540"/>
        <w:rPr>
          <w:rFonts w:ascii="Arial" w:hAnsi="Arial" w:cs="Arial"/>
          <w:sz w:val="24"/>
          <w:szCs w:val="24"/>
        </w:rPr>
      </w:pPr>
      <w:r w:rsidRPr="00845B10">
        <w:rPr>
          <w:rFonts w:ascii="Arial" w:hAnsi="Arial" w:cs="Arial"/>
          <w:sz w:val="24"/>
          <w:szCs w:val="24"/>
        </w:rPr>
        <w:t>The Commission will consider a time extension request when it receives a time extension request with a recommendation from Caltrans.</w:t>
      </w:r>
    </w:p>
    <w:p w14:paraId="047E6F2C" w14:textId="4CB907F4" w:rsidR="00845B10" w:rsidRPr="00845B10" w:rsidRDefault="00845B10" w:rsidP="00385A4B">
      <w:pPr>
        <w:pStyle w:val="ListParagraph"/>
        <w:numPr>
          <w:ilvl w:val="0"/>
          <w:numId w:val="3"/>
        </w:numPr>
        <w:ind w:left="540"/>
        <w:rPr>
          <w:rFonts w:ascii="Arial" w:hAnsi="Arial" w:cs="Arial"/>
          <w:sz w:val="24"/>
          <w:szCs w:val="24"/>
        </w:rPr>
      </w:pPr>
      <w:r w:rsidRPr="00845B10">
        <w:rPr>
          <w:rFonts w:ascii="Arial" w:hAnsi="Arial" w:cs="Arial"/>
          <w:sz w:val="24"/>
          <w:szCs w:val="24"/>
        </w:rPr>
        <w:t xml:space="preserve">If a time extension is not approved before the expiration of a deadline, the project will be deleted from the </w:t>
      </w:r>
      <w:r w:rsidR="00616D10">
        <w:rPr>
          <w:rFonts w:ascii="Arial" w:hAnsi="Arial" w:cs="Arial"/>
          <w:sz w:val="24"/>
          <w:szCs w:val="24"/>
        </w:rPr>
        <w:t>Local Transportation Climate Adaptation Program</w:t>
      </w:r>
      <w:r w:rsidRPr="00845B10">
        <w:rPr>
          <w:rFonts w:ascii="Arial" w:hAnsi="Arial" w:cs="Arial"/>
          <w:sz w:val="24"/>
          <w:szCs w:val="24"/>
        </w:rPr>
        <w:t>.</w:t>
      </w:r>
    </w:p>
    <w:p w14:paraId="12040B94" w14:textId="4A43F0E6" w:rsidR="00A66826" w:rsidRDefault="008D6F3F" w:rsidP="00845B10">
      <w:pPr>
        <w:rPr>
          <w:rFonts w:ascii="Arial" w:hAnsi="Arial" w:cs="Arial"/>
          <w:sz w:val="24"/>
          <w:szCs w:val="24"/>
        </w:rPr>
      </w:pPr>
      <w:bookmarkStart w:id="713" w:name="_Hlk121315795"/>
      <w:r>
        <w:rPr>
          <w:rFonts w:ascii="Arial" w:hAnsi="Arial" w:cs="Arial"/>
          <w:sz w:val="24"/>
          <w:szCs w:val="24"/>
        </w:rPr>
        <w:t>T</w:t>
      </w:r>
      <w:r w:rsidR="005E0148" w:rsidRPr="008D6F3F">
        <w:rPr>
          <w:rFonts w:ascii="Arial" w:hAnsi="Arial" w:cs="Arial"/>
          <w:sz w:val="24"/>
          <w:szCs w:val="24"/>
        </w:rPr>
        <w:t>he following will apply</w:t>
      </w:r>
      <w:r w:rsidR="0023786F" w:rsidRPr="008D6F3F">
        <w:rPr>
          <w:rFonts w:ascii="Arial" w:hAnsi="Arial" w:cs="Arial"/>
          <w:sz w:val="24"/>
          <w:szCs w:val="24"/>
        </w:rPr>
        <w:t xml:space="preserve"> for all projects programmed in the Local Transportation Climate Adaptation Program</w:t>
      </w:r>
      <w:r w:rsidR="005E0148" w:rsidRPr="008D6F3F">
        <w:rPr>
          <w:rFonts w:ascii="Arial" w:hAnsi="Arial" w:cs="Arial"/>
          <w:sz w:val="24"/>
          <w:szCs w:val="24"/>
        </w:rPr>
        <w:t>:</w:t>
      </w:r>
      <w:r w:rsidR="00A66826" w:rsidRPr="008D6F3F">
        <w:rPr>
          <w:rFonts w:ascii="Arial" w:hAnsi="Arial" w:cs="Arial"/>
          <w:sz w:val="24"/>
          <w:szCs w:val="24"/>
        </w:rPr>
        <w:t xml:space="preserve"> </w:t>
      </w:r>
    </w:p>
    <w:p w14:paraId="69CB876A" w14:textId="65B4E739" w:rsidR="008D5A49" w:rsidRPr="00D32A7C" w:rsidRDefault="00845B10" w:rsidP="00385A4B">
      <w:pPr>
        <w:pStyle w:val="ListParagraph"/>
        <w:numPr>
          <w:ilvl w:val="0"/>
          <w:numId w:val="9"/>
        </w:numPr>
        <w:ind w:left="547"/>
        <w:contextualSpacing w:val="0"/>
        <w:rPr>
          <w:rFonts w:ascii="Arial" w:hAnsi="Arial" w:cs="Arial"/>
          <w:sz w:val="24"/>
          <w:szCs w:val="24"/>
        </w:rPr>
      </w:pPr>
      <w:r w:rsidRPr="00845B10">
        <w:rPr>
          <w:rFonts w:ascii="Arial" w:hAnsi="Arial" w:cs="Arial"/>
          <w:sz w:val="24"/>
          <w:szCs w:val="24"/>
        </w:rPr>
        <w:t xml:space="preserve">Allocation Extension – </w:t>
      </w:r>
      <w:r w:rsidR="00A66826">
        <w:rPr>
          <w:rFonts w:ascii="Arial" w:hAnsi="Arial" w:cs="Arial"/>
          <w:sz w:val="24"/>
          <w:szCs w:val="24"/>
        </w:rPr>
        <w:t>May</w:t>
      </w:r>
      <w:r w:rsidR="00770A5C">
        <w:rPr>
          <w:rFonts w:ascii="Arial" w:hAnsi="Arial" w:cs="Arial"/>
          <w:sz w:val="24"/>
          <w:szCs w:val="24"/>
        </w:rPr>
        <w:t xml:space="preserve"> </w:t>
      </w:r>
      <w:r w:rsidR="00A66826">
        <w:rPr>
          <w:rFonts w:ascii="Arial" w:hAnsi="Arial" w:cs="Arial"/>
          <w:sz w:val="24"/>
          <w:szCs w:val="24"/>
        </w:rPr>
        <w:t xml:space="preserve">be requested for a maximum </w:t>
      </w:r>
      <w:r w:rsidR="00770A5C">
        <w:rPr>
          <w:rFonts w:ascii="Arial" w:hAnsi="Arial" w:cs="Arial"/>
          <w:sz w:val="24"/>
          <w:szCs w:val="24"/>
        </w:rPr>
        <w:t>of</w:t>
      </w:r>
      <w:r w:rsidR="00A66826">
        <w:rPr>
          <w:rFonts w:ascii="Arial" w:hAnsi="Arial" w:cs="Arial"/>
          <w:sz w:val="24"/>
          <w:szCs w:val="24"/>
        </w:rPr>
        <w:t xml:space="preserve"> </w:t>
      </w:r>
      <w:r w:rsidR="005E0148">
        <w:rPr>
          <w:rFonts w:ascii="Arial" w:hAnsi="Arial" w:cs="Arial"/>
          <w:sz w:val="24"/>
          <w:szCs w:val="24"/>
        </w:rPr>
        <w:t>12</w:t>
      </w:r>
      <w:r w:rsidR="00A66826">
        <w:rPr>
          <w:rFonts w:ascii="Arial" w:hAnsi="Arial" w:cs="Arial"/>
          <w:sz w:val="24"/>
          <w:szCs w:val="24"/>
        </w:rPr>
        <w:t xml:space="preserve"> months.</w:t>
      </w:r>
    </w:p>
    <w:p w14:paraId="3F549FD2" w14:textId="0445D7B4" w:rsidR="00A66826" w:rsidRPr="00D32A7C" w:rsidRDefault="00845B10" w:rsidP="00385A4B">
      <w:pPr>
        <w:pStyle w:val="ListParagraph"/>
        <w:numPr>
          <w:ilvl w:val="0"/>
          <w:numId w:val="9"/>
        </w:numPr>
        <w:ind w:left="547"/>
        <w:contextualSpacing w:val="0"/>
        <w:rPr>
          <w:rFonts w:ascii="Arial" w:hAnsi="Arial" w:cs="Arial"/>
          <w:sz w:val="24"/>
          <w:szCs w:val="24"/>
        </w:rPr>
      </w:pPr>
      <w:r w:rsidRPr="00A66826">
        <w:rPr>
          <w:rFonts w:ascii="Arial" w:hAnsi="Arial" w:cs="Arial"/>
          <w:sz w:val="24"/>
          <w:szCs w:val="24"/>
        </w:rPr>
        <w:t xml:space="preserve">Contract Award </w:t>
      </w:r>
      <w:r w:rsidR="009F45A4" w:rsidRPr="00A66826">
        <w:rPr>
          <w:rFonts w:ascii="Arial" w:hAnsi="Arial" w:cs="Arial"/>
          <w:sz w:val="24"/>
          <w:szCs w:val="24"/>
        </w:rPr>
        <w:t>Extension –</w:t>
      </w:r>
      <w:r w:rsidR="00A66826" w:rsidRPr="00A66826">
        <w:rPr>
          <w:rFonts w:ascii="Arial" w:hAnsi="Arial" w:cs="Arial"/>
          <w:sz w:val="24"/>
          <w:szCs w:val="24"/>
        </w:rPr>
        <w:t xml:space="preserve"> May be requested for a maximum of </w:t>
      </w:r>
      <w:r w:rsidR="005E0148">
        <w:rPr>
          <w:rFonts w:ascii="Arial" w:hAnsi="Arial" w:cs="Arial"/>
          <w:sz w:val="24"/>
          <w:szCs w:val="24"/>
        </w:rPr>
        <w:t>12</w:t>
      </w:r>
      <w:r w:rsidR="00A66826" w:rsidRPr="00A66826">
        <w:rPr>
          <w:rFonts w:ascii="Arial" w:hAnsi="Arial" w:cs="Arial"/>
          <w:sz w:val="24"/>
          <w:szCs w:val="24"/>
        </w:rPr>
        <w:t xml:space="preserve"> months</w:t>
      </w:r>
      <w:r w:rsidR="00A66826">
        <w:rPr>
          <w:rFonts w:ascii="Arial" w:hAnsi="Arial" w:cs="Arial"/>
          <w:sz w:val="24"/>
          <w:szCs w:val="24"/>
        </w:rPr>
        <w:t>.</w:t>
      </w:r>
    </w:p>
    <w:p w14:paraId="757EB546" w14:textId="30D12356" w:rsidR="00DD6F13" w:rsidRPr="00D32A7C" w:rsidRDefault="00845B10" w:rsidP="00385A4B">
      <w:pPr>
        <w:pStyle w:val="ListParagraph"/>
        <w:numPr>
          <w:ilvl w:val="0"/>
          <w:numId w:val="9"/>
        </w:numPr>
        <w:ind w:left="547"/>
        <w:contextualSpacing w:val="0"/>
        <w:rPr>
          <w:rFonts w:ascii="Arial" w:hAnsi="Arial" w:cs="Arial"/>
          <w:sz w:val="24"/>
          <w:szCs w:val="24"/>
        </w:rPr>
      </w:pPr>
      <w:r w:rsidRPr="00845B10">
        <w:rPr>
          <w:rFonts w:ascii="Arial" w:hAnsi="Arial" w:cs="Arial"/>
          <w:sz w:val="24"/>
          <w:szCs w:val="24"/>
        </w:rPr>
        <w:t>Expenditure Time Extension</w:t>
      </w:r>
      <w:r w:rsidR="00F10165">
        <w:rPr>
          <w:rFonts w:ascii="Arial" w:hAnsi="Arial" w:cs="Arial"/>
          <w:sz w:val="24"/>
          <w:szCs w:val="24"/>
        </w:rPr>
        <w:t xml:space="preserve"> </w:t>
      </w:r>
      <w:r w:rsidR="00F10165" w:rsidRPr="00A66826">
        <w:rPr>
          <w:rFonts w:ascii="Arial" w:hAnsi="Arial" w:cs="Arial"/>
          <w:sz w:val="24"/>
          <w:szCs w:val="24"/>
        </w:rPr>
        <w:t>–</w:t>
      </w:r>
      <w:r w:rsidRPr="00845B10">
        <w:rPr>
          <w:rFonts w:ascii="Arial" w:hAnsi="Arial" w:cs="Arial"/>
          <w:sz w:val="24"/>
          <w:szCs w:val="24"/>
        </w:rPr>
        <w:t xml:space="preserve"> </w:t>
      </w:r>
      <w:r w:rsidR="00DD6F13" w:rsidRPr="00DD6F13">
        <w:rPr>
          <w:rFonts w:ascii="Arial" w:hAnsi="Arial" w:cs="Arial"/>
          <w:sz w:val="24"/>
          <w:szCs w:val="24"/>
        </w:rPr>
        <w:t>May be requested for a maximum of 12 months</w:t>
      </w:r>
      <w:r w:rsidRPr="00845B10">
        <w:rPr>
          <w:rFonts w:ascii="Arial" w:hAnsi="Arial" w:cs="Arial"/>
          <w:sz w:val="24"/>
          <w:szCs w:val="24"/>
        </w:rPr>
        <w:t>.</w:t>
      </w:r>
    </w:p>
    <w:p w14:paraId="2AFE876C" w14:textId="0066EE2D" w:rsidR="00EA7343" w:rsidRDefault="00845B10" w:rsidP="00385A4B">
      <w:pPr>
        <w:pStyle w:val="ListParagraph"/>
        <w:numPr>
          <w:ilvl w:val="0"/>
          <w:numId w:val="9"/>
        </w:numPr>
        <w:ind w:left="547"/>
        <w:contextualSpacing w:val="0"/>
        <w:rPr>
          <w:rFonts w:ascii="Arial" w:hAnsi="Arial" w:cs="Arial"/>
          <w:sz w:val="24"/>
          <w:szCs w:val="24"/>
        </w:rPr>
      </w:pPr>
      <w:bookmarkStart w:id="714" w:name="_Hlk167284588"/>
      <w:r w:rsidRPr="00845B10">
        <w:rPr>
          <w:rFonts w:ascii="Arial" w:hAnsi="Arial" w:cs="Arial"/>
          <w:sz w:val="24"/>
          <w:szCs w:val="24"/>
        </w:rPr>
        <w:t>Project Completion Extension</w:t>
      </w:r>
      <w:r w:rsidR="007B205C">
        <w:rPr>
          <w:rFonts w:ascii="Arial" w:hAnsi="Arial" w:cs="Arial"/>
          <w:sz w:val="24"/>
          <w:szCs w:val="24"/>
        </w:rPr>
        <w:t xml:space="preserve"> </w:t>
      </w:r>
      <w:r w:rsidR="007B205C" w:rsidRPr="000F0466">
        <w:rPr>
          <w:rFonts w:ascii="Arial" w:hAnsi="Arial" w:cs="Arial"/>
          <w:sz w:val="24"/>
          <w:szCs w:val="24"/>
        </w:rPr>
        <w:t>at</w:t>
      </w:r>
      <w:r w:rsidRPr="00845B10">
        <w:rPr>
          <w:rFonts w:ascii="Arial" w:hAnsi="Arial" w:cs="Arial"/>
          <w:sz w:val="24"/>
          <w:szCs w:val="24"/>
        </w:rPr>
        <w:t xml:space="preserve"> Allocation – </w:t>
      </w:r>
      <w:r w:rsidR="00E4688F" w:rsidRPr="00E4688F">
        <w:rPr>
          <w:rFonts w:ascii="Arial" w:hAnsi="Arial" w:cs="Arial"/>
          <w:sz w:val="24"/>
          <w:szCs w:val="24"/>
        </w:rPr>
        <w:t>At the time of construction allocation, the implementing agency may request</w:t>
      </w:r>
      <w:r w:rsidR="00EA7343">
        <w:rPr>
          <w:rFonts w:ascii="Arial" w:hAnsi="Arial" w:cs="Arial"/>
          <w:sz w:val="24"/>
          <w:szCs w:val="24"/>
        </w:rPr>
        <w:t xml:space="preserve"> </w:t>
      </w:r>
      <w:r w:rsidR="00E4688F" w:rsidRPr="00EA7343">
        <w:rPr>
          <w:rFonts w:ascii="Arial" w:hAnsi="Arial" w:cs="Arial"/>
          <w:sz w:val="24"/>
          <w:szCs w:val="24"/>
        </w:rPr>
        <w:t>extending the deadline for completion of work</w:t>
      </w:r>
      <w:r w:rsidR="00E12A2D">
        <w:rPr>
          <w:rFonts w:ascii="Arial" w:hAnsi="Arial" w:cs="Arial"/>
          <w:sz w:val="24"/>
          <w:szCs w:val="24"/>
        </w:rPr>
        <w:t xml:space="preserve">. </w:t>
      </w:r>
    </w:p>
    <w:bookmarkEnd w:id="714"/>
    <w:p w14:paraId="667BB11D" w14:textId="0F0A68FD" w:rsidR="009E2369" w:rsidRPr="00D32A7C" w:rsidRDefault="00EA7343" w:rsidP="00385A4B">
      <w:pPr>
        <w:pStyle w:val="ListParagraph"/>
        <w:numPr>
          <w:ilvl w:val="0"/>
          <w:numId w:val="9"/>
        </w:numPr>
        <w:ind w:left="547"/>
        <w:contextualSpacing w:val="0"/>
        <w:rPr>
          <w:rFonts w:ascii="Arial" w:hAnsi="Arial" w:cs="Arial"/>
          <w:sz w:val="24"/>
          <w:szCs w:val="24"/>
        </w:rPr>
      </w:pPr>
      <w:r>
        <w:rPr>
          <w:rFonts w:ascii="Arial" w:hAnsi="Arial" w:cs="Arial"/>
          <w:sz w:val="24"/>
          <w:szCs w:val="24"/>
        </w:rPr>
        <w:t>A time extension may</w:t>
      </w:r>
      <w:r w:rsidR="00845B10" w:rsidRPr="00845B10">
        <w:rPr>
          <w:rFonts w:ascii="Arial" w:hAnsi="Arial" w:cs="Arial"/>
          <w:sz w:val="24"/>
          <w:szCs w:val="24"/>
        </w:rPr>
        <w:t xml:space="preserve"> be requested </w:t>
      </w:r>
      <w:r w:rsidR="00DD6F13">
        <w:rPr>
          <w:rFonts w:ascii="Arial" w:hAnsi="Arial" w:cs="Arial"/>
          <w:sz w:val="24"/>
          <w:szCs w:val="24"/>
        </w:rPr>
        <w:t xml:space="preserve">for a maximum of 12 months </w:t>
      </w:r>
      <w:r w:rsidR="00845B10" w:rsidRPr="00845B10">
        <w:rPr>
          <w:rFonts w:ascii="Arial" w:hAnsi="Arial" w:cs="Arial"/>
          <w:sz w:val="24"/>
          <w:szCs w:val="24"/>
        </w:rPr>
        <w:t>if</w:t>
      </w:r>
      <w:r>
        <w:rPr>
          <w:rFonts w:ascii="Arial" w:hAnsi="Arial" w:cs="Arial"/>
          <w:sz w:val="24"/>
          <w:szCs w:val="24"/>
        </w:rPr>
        <w:t xml:space="preserve"> </w:t>
      </w:r>
      <w:r w:rsidR="00845B10" w:rsidRPr="00845B10">
        <w:rPr>
          <w:rFonts w:ascii="Arial" w:hAnsi="Arial" w:cs="Arial"/>
          <w:sz w:val="24"/>
          <w:szCs w:val="24"/>
        </w:rPr>
        <w:t>an implementing agency finds that project completion will not occur within the construction contract award</w:t>
      </w:r>
      <w:r>
        <w:rPr>
          <w:rFonts w:ascii="Arial" w:hAnsi="Arial" w:cs="Arial"/>
          <w:sz w:val="24"/>
          <w:szCs w:val="24"/>
        </w:rPr>
        <w:t xml:space="preserve"> deadline</w:t>
      </w:r>
      <w:r w:rsidR="00845B10" w:rsidRPr="00845B10">
        <w:rPr>
          <w:rFonts w:ascii="Arial" w:hAnsi="Arial" w:cs="Arial"/>
          <w:sz w:val="24"/>
          <w:szCs w:val="24"/>
        </w:rPr>
        <w:t>.</w:t>
      </w:r>
      <w:bookmarkStart w:id="715" w:name="_Toc133322464"/>
      <w:bookmarkStart w:id="716" w:name="_Toc133323012"/>
      <w:bookmarkStart w:id="717" w:name="_Toc133323560"/>
      <w:bookmarkStart w:id="718" w:name="_Toc133324110"/>
      <w:bookmarkStart w:id="719" w:name="_Toc133324902"/>
      <w:bookmarkStart w:id="720" w:name="_Toc133325452"/>
      <w:bookmarkStart w:id="721" w:name="_Toc133322488"/>
      <w:bookmarkStart w:id="722" w:name="_Toc133323036"/>
      <w:bookmarkStart w:id="723" w:name="_Toc133323584"/>
      <w:bookmarkStart w:id="724" w:name="_Toc133324134"/>
      <w:bookmarkStart w:id="725" w:name="_Toc133324926"/>
      <w:bookmarkStart w:id="726" w:name="_Toc133325476"/>
      <w:bookmarkEnd w:id="713"/>
      <w:bookmarkEnd w:id="715"/>
      <w:bookmarkEnd w:id="716"/>
      <w:bookmarkEnd w:id="717"/>
      <w:bookmarkEnd w:id="718"/>
      <w:bookmarkEnd w:id="719"/>
      <w:bookmarkEnd w:id="720"/>
      <w:bookmarkEnd w:id="721"/>
      <w:bookmarkEnd w:id="722"/>
      <w:bookmarkEnd w:id="723"/>
      <w:bookmarkEnd w:id="724"/>
      <w:bookmarkEnd w:id="725"/>
      <w:bookmarkEnd w:id="726"/>
      <w:r w:rsidR="00E4688F" w:rsidRPr="00E4688F">
        <w:t xml:space="preserve"> </w:t>
      </w:r>
    </w:p>
    <w:p w14:paraId="16E12030" w14:textId="4FC227BF" w:rsidR="00845B10" w:rsidRPr="009D326F" w:rsidRDefault="00845B10" w:rsidP="00385A4B">
      <w:pPr>
        <w:pStyle w:val="Heading2"/>
        <w:numPr>
          <w:ilvl w:val="0"/>
          <w:numId w:val="90"/>
        </w:numPr>
      </w:pPr>
      <w:bookmarkStart w:id="727" w:name="_Toc166070431"/>
      <w:bookmarkStart w:id="728" w:name="_Toc167280714"/>
      <w:r w:rsidRPr="003A6168">
        <w:t>Amendments</w:t>
      </w:r>
      <w:bookmarkEnd w:id="727"/>
      <w:bookmarkEnd w:id="728"/>
    </w:p>
    <w:p w14:paraId="447B5C51" w14:textId="74131FE2" w:rsidR="00845B10" w:rsidRPr="00845B10" w:rsidRDefault="00F526FC" w:rsidP="009E2369">
      <w:pPr>
        <w:spacing w:before="160"/>
        <w:rPr>
          <w:rFonts w:ascii="Arial" w:hAnsi="Arial" w:cs="Arial"/>
          <w:sz w:val="24"/>
          <w:szCs w:val="24"/>
        </w:rPr>
      </w:pPr>
      <w:r>
        <w:rPr>
          <w:rFonts w:ascii="Arial" w:hAnsi="Arial" w:cs="Arial"/>
          <w:sz w:val="24"/>
          <w:szCs w:val="24"/>
        </w:rPr>
        <w:t>P</w:t>
      </w:r>
      <w:r w:rsidR="00845B10" w:rsidRPr="00845B10">
        <w:rPr>
          <w:rFonts w:ascii="Arial" w:hAnsi="Arial" w:cs="Arial"/>
          <w:sz w:val="24"/>
          <w:szCs w:val="24"/>
        </w:rPr>
        <w:t>roject amendments may be considered for the Local Transportation Climate Adaptation Program</w:t>
      </w:r>
      <w:r>
        <w:rPr>
          <w:rFonts w:ascii="Arial" w:hAnsi="Arial" w:cs="Arial"/>
          <w:sz w:val="24"/>
          <w:szCs w:val="24"/>
        </w:rPr>
        <w:t xml:space="preserve"> as follows</w:t>
      </w:r>
      <w:r w:rsidR="00845B10" w:rsidRPr="00845B10">
        <w:rPr>
          <w:rFonts w:ascii="Arial" w:hAnsi="Arial" w:cs="Arial"/>
          <w:sz w:val="24"/>
          <w:szCs w:val="24"/>
        </w:rPr>
        <w:t xml:space="preserve">: </w:t>
      </w:r>
    </w:p>
    <w:p w14:paraId="4E5BE8BA" w14:textId="25B92E97" w:rsidR="00F526FC" w:rsidRPr="00D32A7C" w:rsidRDefault="00845B10" w:rsidP="00385A4B">
      <w:pPr>
        <w:pStyle w:val="ListParagraph"/>
        <w:numPr>
          <w:ilvl w:val="0"/>
          <w:numId w:val="10"/>
        </w:numPr>
        <w:ind w:left="547"/>
        <w:contextualSpacing w:val="0"/>
        <w:rPr>
          <w:rFonts w:ascii="Arial" w:hAnsi="Arial" w:cs="Arial"/>
          <w:sz w:val="24"/>
          <w:szCs w:val="24"/>
        </w:rPr>
      </w:pPr>
      <w:r w:rsidRPr="003A6168">
        <w:rPr>
          <w:rFonts w:ascii="Arial" w:hAnsi="Arial" w:cs="Arial"/>
          <w:b/>
          <w:bCs/>
          <w:sz w:val="24"/>
          <w:szCs w:val="24"/>
        </w:rPr>
        <w:t xml:space="preserve">Cost </w:t>
      </w:r>
      <w:r w:rsidR="001F5E14" w:rsidRPr="003A6168">
        <w:rPr>
          <w:rFonts w:ascii="Arial" w:hAnsi="Arial" w:cs="Arial"/>
          <w:b/>
          <w:bCs/>
          <w:sz w:val="24"/>
          <w:szCs w:val="24"/>
        </w:rPr>
        <w:t>Changes</w:t>
      </w:r>
      <w:r w:rsidRPr="00F526FC">
        <w:rPr>
          <w:rFonts w:ascii="Arial" w:hAnsi="Arial" w:cs="Arial"/>
          <w:sz w:val="24"/>
          <w:szCs w:val="24"/>
        </w:rPr>
        <w:t xml:space="preserve"> – While cost changes to a project may occur after the project is programmed, the Local Transportation Climate Adaptation Program will not program additional funds to accommodate any cost increases to a project. Any cost increases must be funded from other fund sources. If there is a change in the cost estimate, the Commission must be notified immediately in writing to explain the change and the plan to </w:t>
      </w:r>
      <w:r w:rsidR="005E0148">
        <w:rPr>
          <w:rFonts w:ascii="Arial" w:hAnsi="Arial" w:cs="Arial"/>
          <w:sz w:val="24"/>
          <w:szCs w:val="24"/>
        </w:rPr>
        <w:t>fund</w:t>
      </w:r>
      <w:r w:rsidR="005E0148" w:rsidRPr="00F526FC">
        <w:rPr>
          <w:rFonts w:ascii="Arial" w:hAnsi="Arial" w:cs="Arial"/>
          <w:sz w:val="24"/>
          <w:szCs w:val="24"/>
        </w:rPr>
        <w:t xml:space="preserve"> </w:t>
      </w:r>
      <w:r w:rsidRPr="00F526FC">
        <w:rPr>
          <w:rFonts w:ascii="Arial" w:hAnsi="Arial" w:cs="Arial"/>
          <w:sz w:val="24"/>
          <w:szCs w:val="24"/>
        </w:rPr>
        <w:t xml:space="preserve">the increase. A revised electronic Project Programming Request form which identifies the source of the additional funding must also be included. If a fund source is not identified to </w:t>
      </w:r>
      <w:r w:rsidR="005E0148">
        <w:rPr>
          <w:rFonts w:ascii="Arial" w:hAnsi="Arial" w:cs="Arial"/>
          <w:sz w:val="24"/>
          <w:szCs w:val="24"/>
        </w:rPr>
        <w:t>fund</w:t>
      </w:r>
      <w:r w:rsidR="005E0148" w:rsidRPr="00F526FC">
        <w:rPr>
          <w:rFonts w:ascii="Arial" w:hAnsi="Arial" w:cs="Arial"/>
          <w:sz w:val="24"/>
          <w:szCs w:val="24"/>
        </w:rPr>
        <w:t xml:space="preserve"> </w:t>
      </w:r>
      <w:r w:rsidRPr="00F526FC">
        <w:rPr>
          <w:rFonts w:ascii="Arial" w:hAnsi="Arial" w:cs="Arial"/>
          <w:sz w:val="24"/>
          <w:szCs w:val="24"/>
        </w:rPr>
        <w:t>the cost increase, the project will be deleted from the Local Transportation Climate Adaptation Program.</w:t>
      </w:r>
    </w:p>
    <w:p w14:paraId="7B6D5AB8" w14:textId="2BD7D9FF" w:rsidR="00F526FC" w:rsidRPr="00D32A7C" w:rsidRDefault="00F526FC" w:rsidP="00385A4B">
      <w:pPr>
        <w:pStyle w:val="ListParagraph"/>
        <w:numPr>
          <w:ilvl w:val="0"/>
          <w:numId w:val="10"/>
        </w:numPr>
        <w:ind w:left="547"/>
        <w:contextualSpacing w:val="0"/>
        <w:rPr>
          <w:rFonts w:ascii="Arial" w:hAnsi="Arial" w:cs="Arial"/>
          <w:sz w:val="24"/>
          <w:szCs w:val="24"/>
        </w:rPr>
      </w:pPr>
      <w:r w:rsidRPr="003A6168">
        <w:rPr>
          <w:rFonts w:ascii="Arial" w:hAnsi="Arial" w:cs="Arial"/>
          <w:b/>
          <w:bCs/>
          <w:sz w:val="24"/>
          <w:szCs w:val="24"/>
        </w:rPr>
        <w:t>Schedule Changes</w:t>
      </w:r>
      <w:r w:rsidRPr="00F526FC">
        <w:rPr>
          <w:rFonts w:ascii="Arial" w:hAnsi="Arial" w:cs="Arial"/>
          <w:sz w:val="24"/>
          <w:szCs w:val="24"/>
        </w:rPr>
        <w:t xml:space="preserve"> – Schedule changes to a project will not be considered unless a time extension was approved</w:t>
      </w:r>
      <w:r w:rsidR="006B691E">
        <w:rPr>
          <w:rFonts w:ascii="Arial" w:hAnsi="Arial" w:cs="Arial"/>
          <w:sz w:val="24"/>
          <w:szCs w:val="24"/>
        </w:rPr>
        <w:t>,</w:t>
      </w:r>
      <w:r w:rsidRPr="00F526FC">
        <w:rPr>
          <w:rFonts w:ascii="Arial" w:hAnsi="Arial" w:cs="Arial"/>
          <w:sz w:val="24"/>
          <w:szCs w:val="24"/>
        </w:rPr>
        <w:t xml:space="preserve"> as specified in </w:t>
      </w:r>
      <w:r w:rsidRPr="00E1347F">
        <w:rPr>
          <w:rFonts w:ascii="Arial" w:hAnsi="Arial" w:cs="Arial"/>
          <w:b/>
          <w:bCs/>
          <w:sz w:val="24"/>
          <w:szCs w:val="24"/>
        </w:rPr>
        <w:t>Section</w:t>
      </w:r>
      <w:r w:rsidR="00E1347F" w:rsidRPr="00E1347F">
        <w:rPr>
          <w:rFonts w:ascii="Arial" w:hAnsi="Arial" w:cs="Arial"/>
          <w:b/>
          <w:bCs/>
          <w:sz w:val="24"/>
          <w:szCs w:val="24"/>
        </w:rPr>
        <w:t xml:space="preserve"> </w:t>
      </w:r>
      <w:r w:rsidR="001751D9" w:rsidRPr="00E1347F">
        <w:rPr>
          <w:rFonts w:ascii="Arial" w:hAnsi="Arial" w:cs="Arial"/>
          <w:b/>
          <w:bCs/>
          <w:sz w:val="24"/>
          <w:szCs w:val="24"/>
        </w:rPr>
        <w:t>2</w:t>
      </w:r>
      <w:r w:rsidR="00FA6172">
        <w:rPr>
          <w:rFonts w:ascii="Arial" w:hAnsi="Arial" w:cs="Arial"/>
          <w:b/>
          <w:bCs/>
          <w:sz w:val="24"/>
          <w:szCs w:val="24"/>
        </w:rPr>
        <w:t>4</w:t>
      </w:r>
      <w:r w:rsidRPr="00E1347F">
        <w:rPr>
          <w:rFonts w:ascii="Arial" w:hAnsi="Arial" w:cs="Arial"/>
          <w:b/>
          <w:bCs/>
          <w:sz w:val="24"/>
          <w:szCs w:val="24"/>
        </w:rPr>
        <w:t>.</w:t>
      </w:r>
      <w:r w:rsidRPr="00E1347F">
        <w:rPr>
          <w:rFonts w:ascii="Arial" w:hAnsi="Arial" w:cs="Arial"/>
          <w:sz w:val="24"/>
          <w:szCs w:val="24"/>
        </w:rPr>
        <w:t xml:space="preserve"> </w:t>
      </w:r>
    </w:p>
    <w:p w14:paraId="1EF477AA" w14:textId="6EEA8044" w:rsidR="00F526FC" w:rsidRDefault="00F526FC" w:rsidP="00385A4B">
      <w:pPr>
        <w:pStyle w:val="ListParagraph"/>
        <w:numPr>
          <w:ilvl w:val="0"/>
          <w:numId w:val="10"/>
        </w:numPr>
        <w:ind w:left="547"/>
        <w:contextualSpacing w:val="0"/>
        <w:rPr>
          <w:rFonts w:ascii="Arial" w:hAnsi="Arial" w:cs="Arial"/>
          <w:sz w:val="24"/>
          <w:szCs w:val="24"/>
        </w:rPr>
      </w:pPr>
      <w:r w:rsidRPr="003A6168">
        <w:rPr>
          <w:rFonts w:ascii="Arial" w:hAnsi="Arial" w:cs="Arial"/>
          <w:b/>
          <w:bCs/>
          <w:sz w:val="24"/>
          <w:szCs w:val="24"/>
        </w:rPr>
        <w:t>Scope Changes</w:t>
      </w:r>
      <w:r w:rsidRPr="00F526FC">
        <w:rPr>
          <w:rFonts w:ascii="Arial" w:hAnsi="Arial" w:cs="Arial"/>
          <w:sz w:val="24"/>
          <w:szCs w:val="24"/>
        </w:rPr>
        <w:t xml:space="preserve"> – The Commission may consider minor changes to the scope of the project if there are no impacts to the project benefits or the scope change increases the benefits of the project. If the proposed scope changes are significant, and the project benefits are decreased, the Commission will evaluate </w:t>
      </w:r>
      <w:r w:rsidRPr="00F526FC">
        <w:rPr>
          <w:rFonts w:ascii="Arial" w:hAnsi="Arial" w:cs="Arial"/>
          <w:sz w:val="24"/>
          <w:szCs w:val="24"/>
        </w:rPr>
        <w:lastRenderedPageBreak/>
        <w:t>the proposed changes and de</w:t>
      </w:r>
      <w:r w:rsidR="001751D9">
        <w:rPr>
          <w:rFonts w:ascii="Arial" w:hAnsi="Arial" w:cs="Arial"/>
          <w:sz w:val="24"/>
          <w:szCs w:val="24"/>
        </w:rPr>
        <w:t>termine</w:t>
      </w:r>
      <w:r w:rsidRPr="00F526FC">
        <w:rPr>
          <w:rFonts w:ascii="Arial" w:hAnsi="Arial" w:cs="Arial"/>
          <w:sz w:val="24"/>
          <w:szCs w:val="24"/>
        </w:rPr>
        <w:t xml:space="preserve"> whether to continue funding the project or to delete the project from the Local Transportation Climate Adaptation Pro</w:t>
      </w:r>
      <w:r w:rsidR="0076483D">
        <w:rPr>
          <w:rFonts w:ascii="Arial" w:hAnsi="Arial" w:cs="Arial"/>
          <w:sz w:val="24"/>
          <w:szCs w:val="24"/>
        </w:rPr>
        <w:t>gram</w:t>
      </w:r>
      <w:r w:rsidRPr="00F526FC">
        <w:rPr>
          <w:rFonts w:ascii="Arial" w:hAnsi="Arial" w:cs="Arial"/>
          <w:sz w:val="24"/>
          <w:szCs w:val="24"/>
        </w:rPr>
        <w:t>.</w:t>
      </w:r>
    </w:p>
    <w:p w14:paraId="25637984" w14:textId="1DF54783" w:rsidR="00B94302" w:rsidRPr="00B94302" w:rsidRDefault="0052370F" w:rsidP="00385A4B">
      <w:pPr>
        <w:pStyle w:val="ListParagraph"/>
        <w:numPr>
          <w:ilvl w:val="0"/>
          <w:numId w:val="10"/>
        </w:numPr>
        <w:rPr>
          <w:rFonts w:ascii="Arial" w:hAnsi="Arial" w:cs="Arial"/>
          <w:sz w:val="24"/>
          <w:szCs w:val="24"/>
        </w:rPr>
      </w:pPr>
      <w:r>
        <w:rPr>
          <w:rFonts w:ascii="Arial" w:hAnsi="Arial" w:cs="Arial"/>
          <w:b/>
          <w:bCs/>
          <w:sz w:val="24"/>
          <w:szCs w:val="24"/>
        </w:rPr>
        <w:t>Multiple Projects / Modes / Contracts</w:t>
      </w:r>
      <w:r w:rsidR="0076483D">
        <w:rPr>
          <w:rFonts w:ascii="Arial" w:hAnsi="Arial" w:cs="Arial"/>
          <w:b/>
          <w:bCs/>
          <w:sz w:val="24"/>
          <w:szCs w:val="24"/>
        </w:rPr>
        <w:t xml:space="preserve"> </w:t>
      </w:r>
      <w:r w:rsidR="007A3B66" w:rsidRPr="00F526FC">
        <w:rPr>
          <w:rFonts w:ascii="Arial" w:hAnsi="Arial" w:cs="Arial"/>
          <w:sz w:val="24"/>
          <w:szCs w:val="24"/>
        </w:rPr>
        <w:t xml:space="preserve">– </w:t>
      </w:r>
      <w:r w:rsidR="00B94302" w:rsidRPr="00B94302">
        <w:rPr>
          <w:rFonts w:ascii="Arial" w:hAnsi="Arial" w:cs="Arial"/>
          <w:sz w:val="24"/>
          <w:szCs w:val="24"/>
        </w:rPr>
        <w:t>Project nominations may include multiple modes to be delivered in separate contracts (i.e., roadwork, port/rail work, advanced technology elements) referred to as project modes. The applicant must clearly identify the scope of work for each mode. The benefits (outputs and outcomes) that will be achieved may be described for all project modes combined in the project nomination. If a proposed project mode does not show a clear connection or a benefit to the corridor, the Commission may choose not to fund that individual project mode.</w:t>
      </w:r>
    </w:p>
    <w:p w14:paraId="74398DCC" w14:textId="77777777" w:rsidR="00B94302" w:rsidRPr="00B94302" w:rsidRDefault="00B94302" w:rsidP="00B94302">
      <w:pPr>
        <w:pStyle w:val="ListParagraph"/>
        <w:rPr>
          <w:rFonts w:ascii="Arial" w:hAnsi="Arial" w:cs="Arial"/>
          <w:sz w:val="24"/>
          <w:szCs w:val="24"/>
        </w:rPr>
      </w:pPr>
    </w:p>
    <w:p w14:paraId="5F01CAEF" w14:textId="77777777" w:rsidR="00B94302" w:rsidRPr="00B94302" w:rsidRDefault="00B94302" w:rsidP="00B94302">
      <w:pPr>
        <w:pStyle w:val="ListParagraph"/>
        <w:rPr>
          <w:rFonts w:ascii="Arial" w:hAnsi="Arial" w:cs="Arial"/>
          <w:sz w:val="24"/>
          <w:szCs w:val="24"/>
        </w:rPr>
      </w:pPr>
      <w:r w:rsidRPr="00B94302">
        <w:rPr>
          <w:rFonts w:ascii="Arial" w:hAnsi="Arial" w:cs="Arial"/>
          <w:sz w:val="24"/>
          <w:szCs w:val="24"/>
        </w:rPr>
        <w:t>If the scope of a project mode includes more than one contract to achieve the benefits as proposed (i.e., roadwork, advanced technology), the application must identify the scope, funding plan and schedule for each contract (each contract should have a Project Programming Request Form), including any contracts not requesting Local Transportation Climate Adaptation Program funds. The nomination should explain the strategy for project delivery. If, after program adoption, the project is divided into more than one contract, it should be reported as soon as possible. A project amendment will need to be approved by the Commission prior to allocation.</w:t>
      </w:r>
    </w:p>
    <w:p w14:paraId="62D32E87" w14:textId="77777777" w:rsidR="00B94302" w:rsidRPr="00B94302" w:rsidRDefault="00B94302" w:rsidP="00B94302">
      <w:pPr>
        <w:pStyle w:val="ListParagraph"/>
        <w:rPr>
          <w:rFonts w:ascii="Arial" w:hAnsi="Arial" w:cs="Arial"/>
          <w:sz w:val="24"/>
          <w:szCs w:val="24"/>
        </w:rPr>
      </w:pPr>
    </w:p>
    <w:p w14:paraId="173F272B" w14:textId="77777777" w:rsidR="00B94302" w:rsidRDefault="00B94302" w:rsidP="00B94302">
      <w:pPr>
        <w:pStyle w:val="ListParagraph"/>
        <w:rPr>
          <w:rFonts w:ascii="Arial" w:hAnsi="Arial" w:cs="Arial"/>
          <w:sz w:val="24"/>
          <w:szCs w:val="24"/>
        </w:rPr>
      </w:pPr>
      <w:r w:rsidRPr="00B94302">
        <w:rPr>
          <w:rFonts w:ascii="Arial" w:hAnsi="Arial" w:cs="Arial"/>
          <w:sz w:val="24"/>
          <w:szCs w:val="24"/>
        </w:rPr>
        <w:t xml:space="preserve">Amendment requests must be submitted as soon as an implementing agency has identified a need for one and must include documentation that supports the requested change and its impact on the scope, cost, schedule, and benefits (outputs and outcomes). </w:t>
      </w:r>
    </w:p>
    <w:p w14:paraId="44A8BD80" w14:textId="140B7975" w:rsidR="00F526FC" w:rsidRPr="00B94302" w:rsidRDefault="00F526FC" w:rsidP="00B94302">
      <w:pPr>
        <w:rPr>
          <w:rFonts w:ascii="Arial" w:hAnsi="Arial" w:cs="Arial"/>
          <w:sz w:val="24"/>
          <w:szCs w:val="24"/>
        </w:rPr>
      </w:pPr>
      <w:r w:rsidRPr="00B94302">
        <w:rPr>
          <w:rFonts w:ascii="Arial" w:hAnsi="Arial" w:cs="Arial"/>
          <w:sz w:val="24"/>
          <w:szCs w:val="24"/>
        </w:rPr>
        <w:t>Project amendment requests must be submitted as follows:</w:t>
      </w:r>
    </w:p>
    <w:p w14:paraId="6EA4A392" w14:textId="66A1CFE4" w:rsidR="0019252B" w:rsidRPr="00D32A7C" w:rsidRDefault="00F526FC" w:rsidP="00385A4B">
      <w:pPr>
        <w:pStyle w:val="ListParagraph"/>
        <w:numPr>
          <w:ilvl w:val="0"/>
          <w:numId w:val="11"/>
        </w:numPr>
        <w:ind w:left="540"/>
        <w:rPr>
          <w:rFonts w:ascii="Arial" w:hAnsi="Arial" w:cs="Arial"/>
          <w:sz w:val="24"/>
          <w:szCs w:val="24"/>
        </w:rPr>
      </w:pPr>
      <w:r w:rsidRPr="00F526FC">
        <w:rPr>
          <w:rFonts w:ascii="Arial" w:hAnsi="Arial" w:cs="Arial"/>
          <w:sz w:val="24"/>
          <w:szCs w:val="24"/>
        </w:rPr>
        <w:t xml:space="preserve">Implementing agencies must notify Caltrans in writing of </w:t>
      </w:r>
      <w:r w:rsidR="00CE5766">
        <w:rPr>
          <w:rFonts w:ascii="Arial" w:hAnsi="Arial" w:cs="Arial"/>
          <w:sz w:val="24"/>
          <w:szCs w:val="24"/>
        </w:rPr>
        <w:t>project nomination</w:t>
      </w:r>
      <w:r w:rsidRPr="00F526FC">
        <w:rPr>
          <w:rFonts w:ascii="Arial" w:hAnsi="Arial" w:cs="Arial"/>
          <w:sz w:val="24"/>
          <w:szCs w:val="24"/>
        </w:rPr>
        <w:t xml:space="preserve"> amendments.</w:t>
      </w:r>
    </w:p>
    <w:p w14:paraId="35AA4B83" w14:textId="62B08489" w:rsidR="00F526FC" w:rsidRPr="00F526FC" w:rsidRDefault="00F526FC" w:rsidP="00385A4B">
      <w:pPr>
        <w:pStyle w:val="ListParagraph"/>
        <w:numPr>
          <w:ilvl w:val="0"/>
          <w:numId w:val="11"/>
        </w:numPr>
        <w:ind w:left="540"/>
        <w:rPr>
          <w:rFonts w:ascii="Arial" w:hAnsi="Arial" w:cs="Arial"/>
          <w:sz w:val="24"/>
          <w:szCs w:val="24"/>
        </w:rPr>
      </w:pPr>
      <w:r w:rsidRPr="00F526FC">
        <w:rPr>
          <w:rFonts w:ascii="Arial" w:hAnsi="Arial" w:cs="Arial"/>
          <w:sz w:val="24"/>
          <w:szCs w:val="24"/>
        </w:rPr>
        <w:t>The written notification to Caltrans must include:</w:t>
      </w:r>
    </w:p>
    <w:p w14:paraId="611FADEA" w14:textId="39D4D85F" w:rsidR="00F526FC" w:rsidRPr="00F526FC" w:rsidRDefault="00F526FC" w:rsidP="00385A4B">
      <w:pPr>
        <w:pStyle w:val="ListParagraph"/>
        <w:numPr>
          <w:ilvl w:val="1"/>
          <w:numId w:val="11"/>
        </w:numPr>
        <w:ind w:left="1080"/>
        <w:rPr>
          <w:rFonts w:ascii="Arial" w:hAnsi="Arial" w:cs="Arial"/>
          <w:sz w:val="24"/>
          <w:szCs w:val="24"/>
        </w:rPr>
      </w:pPr>
      <w:r w:rsidRPr="00F526FC">
        <w:rPr>
          <w:rFonts w:ascii="Arial" w:hAnsi="Arial" w:cs="Arial"/>
          <w:sz w:val="24"/>
          <w:szCs w:val="24"/>
        </w:rPr>
        <w:t>Detailed explanation of the proposed change.</w:t>
      </w:r>
    </w:p>
    <w:p w14:paraId="175FD53C" w14:textId="2CD0A41C" w:rsidR="00F526FC" w:rsidRPr="00F526FC" w:rsidRDefault="00F526FC" w:rsidP="00385A4B">
      <w:pPr>
        <w:pStyle w:val="ListParagraph"/>
        <w:numPr>
          <w:ilvl w:val="1"/>
          <w:numId w:val="11"/>
        </w:numPr>
        <w:ind w:left="1080"/>
        <w:rPr>
          <w:rFonts w:ascii="Arial" w:hAnsi="Arial" w:cs="Arial"/>
          <w:sz w:val="24"/>
          <w:szCs w:val="24"/>
        </w:rPr>
      </w:pPr>
      <w:r w:rsidRPr="00F526FC">
        <w:rPr>
          <w:rFonts w:ascii="Arial" w:hAnsi="Arial" w:cs="Arial"/>
          <w:sz w:val="24"/>
          <w:szCs w:val="24"/>
        </w:rPr>
        <w:t>Reason for the proposed change. Provide documentation as applicable.</w:t>
      </w:r>
    </w:p>
    <w:p w14:paraId="52840F80" w14:textId="3B9F5898" w:rsidR="00F526FC" w:rsidRPr="00F526FC" w:rsidRDefault="00F526FC" w:rsidP="00385A4B">
      <w:pPr>
        <w:pStyle w:val="ListParagraph"/>
        <w:numPr>
          <w:ilvl w:val="1"/>
          <w:numId w:val="11"/>
        </w:numPr>
        <w:ind w:left="1080"/>
        <w:rPr>
          <w:rFonts w:ascii="Arial" w:hAnsi="Arial" w:cs="Arial"/>
          <w:sz w:val="24"/>
          <w:szCs w:val="24"/>
        </w:rPr>
      </w:pPr>
      <w:r w:rsidRPr="00F526FC">
        <w:rPr>
          <w:rFonts w:ascii="Arial" w:hAnsi="Arial" w:cs="Arial"/>
          <w:sz w:val="24"/>
          <w:szCs w:val="24"/>
        </w:rPr>
        <w:t>Impacts to the project benefits</w:t>
      </w:r>
      <w:r w:rsidR="00EC61AA">
        <w:rPr>
          <w:rFonts w:ascii="Arial" w:hAnsi="Arial" w:cs="Arial"/>
          <w:sz w:val="24"/>
          <w:szCs w:val="24"/>
        </w:rPr>
        <w:t xml:space="preserve">, including benefits to climate-vulnerable, underserved, and/or </w:t>
      </w:r>
      <w:r w:rsidR="00E6454E">
        <w:rPr>
          <w:rFonts w:ascii="Arial" w:hAnsi="Arial" w:cs="Arial"/>
          <w:sz w:val="24"/>
          <w:szCs w:val="24"/>
        </w:rPr>
        <w:t>underserved communities</w:t>
      </w:r>
      <w:r w:rsidRPr="00F526FC">
        <w:rPr>
          <w:rFonts w:ascii="Arial" w:hAnsi="Arial" w:cs="Arial"/>
          <w:sz w:val="24"/>
          <w:szCs w:val="24"/>
        </w:rPr>
        <w:t xml:space="preserve"> (outputs and outcomes).</w:t>
      </w:r>
    </w:p>
    <w:p w14:paraId="2F537DE3" w14:textId="431B5C23" w:rsidR="00F526FC" w:rsidRPr="00F526FC" w:rsidRDefault="00F526FC" w:rsidP="00385A4B">
      <w:pPr>
        <w:pStyle w:val="ListParagraph"/>
        <w:numPr>
          <w:ilvl w:val="1"/>
          <w:numId w:val="11"/>
        </w:numPr>
        <w:ind w:left="1080"/>
        <w:rPr>
          <w:rFonts w:ascii="Arial" w:hAnsi="Arial" w:cs="Arial"/>
          <w:sz w:val="24"/>
          <w:szCs w:val="24"/>
        </w:rPr>
      </w:pPr>
      <w:r w:rsidRPr="00F526FC">
        <w:rPr>
          <w:rFonts w:ascii="Arial" w:hAnsi="Arial" w:cs="Arial"/>
          <w:sz w:val="24"/>
          <w:szCs w:val="24"/>
        </w:rPr>
        <w:t>Comparison between the proposed benefits (outputs and outcomes) and those submitted in the initial project nomination, noting an increase, decrease, or no change and an explanation of the methodology used to develop the comparison.</w:t>
      </w:r>
    </w:p>
    <w:p w14:paraId="311145E2" w14:textId="2949FAA3" w:rsidR="00F526FC" w:rsidRPr="00F526FC" w:rsidRDefault="00F526FC" w:rsidP="00385A4B">
      <w:pPr>
        <w:pStyle w:val="ListParagraph"/>
        <w:numPr>
          <w:ilvl w:val="1"/>
          <w:numId w:val="11"/>
        </w:numPr>
        <w:ind w:left="1080"/>
        <w:rPr>
          <w:rFonts w:ascii="Arial" w:hAnsi="Arial" w:cs="Arial"/>
          <w:sz w:val="24"/>
          <w:szCs w:val="24"/>
        </w:rPr>
      </w:pPr>
      <w:r w:rsidRPr="00F526FC">
        <w:rPr>
          <w:rFonts w:ascii="Arial" w:hAnsi="Arial" w:cs="Arial"/>
          <w:sz w:val="24"/>
          <w:szCs w:val="24"/>
        </w:rPr>
        <w:t>Revised electronic Project Programming Request form documenting the proposed changes and the amendment request.</w:t>
      </w:r>
    </w:p>
    <w:p w14:paraId="7EB2AF76" w14:textId="0C07DF93" w:rsidR="00F526FC" w:rsidRPr="009F45A4" w:rsidRDefault="00F526FC" w:rsidP="005E0148">
      <w:pPr>
        <w:rPr>
          <w:rFonts w:ascii="Arial" w:hAnsi="Arial" w:cs="Arial"/>
          <w:sz w:val="24"/>
          <w:szCs w:val="24"/>
        </w:rPr>
      </w:pPr>
      <w:r w:rsidRPr="009F45A4">
        <w:rPr>
          <w:rFonts w:ascii="Arial" w:hAnsi="Arial" w:cs="Arial"/>
          <w:sz w:val="24"/>
          <w:szCs w:val="24"/>
        </w:rPr>
        <w:t>Caltrans will coordinate all amendment requests and utilize the electronic Project Programming Request to help document the change.</w:t>
      </w:r>
    </w:p>
    <w:p w14:paraId="28024332" w14:textId="439A96FE" w:rsidR="00F526FC" w:rsidRPr="00F526FC" w:rsidRDefault="00F526FC" w:rsidP="00F526FC">
      <w:pPr>
        <w:rPr>
          <w:rFonts w:ascii="Arial" w:hAnsi="Arial" w:cs="Arial"/>
          <w:sz w:val="24"/>
          <w:szCs w:val="24"/>
        </w:rPr>
      </w:pPr>
      <w:r w:rsidRPr="00F526FC">
        <w:rPr>
          <w:rFonts w:ascii="Arial" w:hAnsi="Arial" w:cs="Arial"/>
          <w:sz w:val="24"/>
          <w:szCs w:val="24"/>
        </w:rPr>
        <w:lastRenderedPageBreak/>
        <w:t>Caltrans will review the proposed amendment and present the agency’s proposal along with Caltrans’ written analysis and recommendation to Commission staff for the Commission’s approval.</w:t>
      </w:r>
    </w:p>
    <w:p w14:paraId="79D89C6B" w14:textId="2BA623FC" w:rsidR="00F526FC" w:rsidRPr="00F526FC" w:rsidRDefault="00F526FC" w:rsidP="00F526FC">
      <w:pPr>
        <w:rPr>
          <w:rFonts w:ascii="Arial" w:hAnsi="Arial" w:cs="Arial"/>
          <w:sz w:val="24"/>
          <w:szCs w:val="24"/>
        </w:rPr>
      </w:pPr>
      <w:r w:rsidRPr="00F526FC">
        <w:rPr>
          <w:rFonts w:ascii="Arial" w:hAnsi="Arial" w:cs="Arial"/>
          <w:sz w:val="24"/>
          <w:szCs w:val="24"/>
        </w:rPr>
        <w:t>Project amendments requested by implementing agencies must include approval of all partner and funding entities before presentation to the Commission.</w:t>
      </w:r>
    </w:p>
    <w:p w14:paraId="45616166" w14:textId="6A5C0975" w:rsidR="00F526FC" w:rsidRDefault="00F526FC" w:rsidP="00F526FC">
      <w:pPr>
        <w:rPr>
          <w:rFonts w:ascii="Arial" w:hAnsi="Arial" w:cs="Arial"/>
          <w:sz w:val="24"/>
          <w:szCs w:val="24"/>
        </w:rPr>
      </w:pPr>
      <w:r w:rsidRPr="00F526FC">
        <w:rPr>
          <w:rFonts w:ascii="Arial" w:hAnsi="Arial" w:cs="Arial"/>
          <w:sz w:val="24"/>
          <w:szCs w:val="24"/>
        </w:rPr>
        <w:t>Commission staff will present recommended changes deemed by staff to be minor changes, such as those with little or no impact to project benefits or which increase the benefits of the project, to the Commission as a part of the project allocation request. Staff will present all other amendment changes to the Commission as project amendments.</w:t>
      </w:r>
      <w:r w:rsidR="00B33BC3">
        <w:rPr>
          <w:rFonts w:ascii="Arial" w:hAnsi="Arial" w:cs="Arial"/>
          <w:sz w:val="24"/>
          <w:szCs w:val="24"/>
        </w:rPr>
        <w:t xml:space="preserve"> </w:t>
      </w:r>
    </w:p>
    <w:p w14:paraId="6E4A4C65" w14:textId="5D63C791" w:rsidR="009E2369" w:rsidRPr="00D32A7C" w:rsidRDefault="00B33BC3" w:rsidP="00D32A7C">
      <w:pPr>
        <w:contextualSpacing/>
        <w:rPr>
          <w:rFonts w:ascii="Arial" w:hAnsi="Arial" w:cs="Arial"/>
          <w:sz w:val="24"/>
          <w:szCs w:val="24"/>
        </w:rPr>
      </w:pPr>
      <w:r>
        <w:rPr>
          <w:rFonts w:ascii="Arial" w:hAnsi="Arial" w:cs="Arial"/>
          <w:sz w:val="24"/>
          <w:szCs w:val="24"/>
        </w:rPr>
        <w:t>No scope changes will be considered after the project has been allocated.</w:t>
      </w:r>
      <w:bookmarkStart w:id="729" w:name="_Toc133322490"/>
      <w:bookmarkStart w:id="730" w:name="_Toc133323038"/>
      <w:bookmarkStart w:id="731" w:name="_Toc133323586"/>
      <w:bookmarkStart w:id="732" w:name="_Toc133324136"/>
      <w:bookmarkStart w:id="733" w:name="_Toc133324928"/>
      <w:bookmarkStart w:id="734" w:name="_Toc133325478"/>
      <w:bookmarkStart w:id="735" w:name="_Toc133322515"/>
      <w:bookmarkStart w:id="736" w:name="_Toc133323063"/>
      <w:bookmarkStart w:id="737" w:name="_Toc133323611"/>
      <w:bookmarkStart w:id="738" w:name="_Toc133324161"/>
      <w:bookmarkStart w:id="739" w:name="_Toc133324953"/>
      <w:bookmarkStart w:id="740" w:name="_Toc133325503"/>
      <w:bookmarkEnd w:id="729"/>
      <w:bookmarkEnd w:id="730"/>
      <w:bookmarkEnd w:id="731"/>
      <w:bookmarkEnd w:id="732"/>
      <w:bookmarkEnd w:id="733"/>
      <w:bookmarkEnd w:id="734"/>
      <w:bookmarkEnd w:id="735"/>
      <w:bookmarkEnd w:id="736"/>
      <w:bookmarkEnd w:id="737"/>
      <w:bookmarkEnd w:id="738"/>
      <w:bookmarkEnd w:id="739"/>
      <w:bookmarkEnd w:id="740"/>
    </w:p>
    <w:p w14:paraId="154189FD" w14:textId="16A26005" w:rsidR="000E2A48" w:rsidRPr="009D326F" w:rsidRDefault="009D326F" w:rsidP="00385A4B">
      <w:pPr>
        <w:pStyle w:val="Heading2"/>
        <w:numPr>
          <w:ilvl w:val="0"/>
          <w:numId w:val="91"/>
        </w:numPr>
        <w:ind w:left="360"/>
      </w:pPr>
      <w:bookmarkStart w:id="741" w:name="_Toc166070432"/>
      <w:bookmarkStart w:id="742" w:name="_Toc167280715"/>
      <w:r>
        <w:t>Project Cost Savings</w:t>
      </w:r>
      <w:bookmarkEnd w:id="741"/>
      <w:bookmarkEnd w:id="742"/>
    </w:p>
    <w:p w14:paraId="1E98ADAA" w14:textId="2A8BF3A7" w:rsidR="00F526FC" w:rsidRPr="00F526FC" w:rsidRDefault="00F526FC" w:rsidP="009E2369">
      <w:pPr>
        <w:spacing w:before="160"/>
        <w:rPr>
          <w:rFonts w:ascii="Arial" w:hAnsi="Arial" w:cs="Arial"/>
          <w:sz w:val="24"/>
          <w:szCs w:val="24"/>
        </w:rPr>
      </w:pPr>
      <w:r w:rsidRPr="00F526FC">
        <w:rPr>
          <w:rFonts w:ascii="Arial" w:hAnsi="Arial" w:cs="Arial"/>
          <w:sz w:val="24"/>
          <w:szCs w:val="24"/>
        </w:rPr>
        <w:t>Savings at contract award may be used to expand the scope of the project only if the expanded scope provides additional quantifiable benefits. The expanded scope must be approved by Commission staff before contract award. All other contract award savings will be returned proportionally and made available for redistribution in subsequent programming cycles.</w:t>
      </w:r>
    </w:p>
    <w:p w14:paraId="730CFF89" w14:textId="1D32379B" w:rsidR="00F526FC" w:rsidRPr="00F526FC" w:rsidRDefault="00F526FC" w:rsidP="00F526FC">
      <w:pPr>
        <w:rPr>
          <w:rFonts w:ascii="Arial" w:hAnsi="Arial" w:cs="Arial"/>
          <w:sz w:val="24"/>
          <w:szCs w:val="24"/>
        </w:rPr>
      </w:pPr>
      <w:r w:rsidRPr="00F526FC">
        <w:rPr>
          <w:rFonts w:ascii="Arial" w:hAnsi="Arial" w:cs="Arial"/>
          <w:sz w:val="24"/>
          <w:szCs w:val="24"/>
        </w:rPr>
        <w:t>Savings at project completion must be returned proportionally except when an agency has, after project programming, committed additional funds to the project to fund a cost increase. In such instances, savings at project completion may be returned to other fund types first, until the proportions match those at programming. Any additional savings must be returned proportionally, through a Commission action, and made available for programming in subsequent programming cycles.</w:t>
      </w:r>
    </w:p>
    <w:p w14:paraId="3C355452" w14:textId="1069FF00" w:rsidR="00F526FC" w:rsidRDefault="00F526FC" w:rsidP="00F526FC">
      <w:pPr>
        <w:rPr>
          <w:rFonts w:ascii="Arial" w:hAnsi="Arial" w:cs="Arial"/>
          <w:sz w:val="24"/>
          <w:szCs w:val="24"/>
        </w:rPr>
      </w:pPr>
      <w:r w:rsidRPr="00F526FC">
        <w:rPr>
          <w:rFonts w:ascii="Arial" w:hAnsi="Arial" w:cs="Arial"/>
          <w:sz w:val="24"/>
          <w:szCs w:val="24"/>
        </w:rPr>
        <w:t>When used in reference to project cost savings the word “proportionally” means that savings will be returned to each funding source based on the amount contributed from the respective source.</w:t>
      </w:r>
    </w:p>
    <w:p w14:paraId="7840BC9B" w14:textId="0DBBFA48" w:rsidR="009E2369" w:rsidRPr="00D32A7C" w:rsidRDefault="00AB2DE0" w:rsidP="00D32A7C">
      <w:pPr>
        <w:rPr>
          <w:rFonts w:ascii="Arial" w:hAnsi="Arial" w:cs="Arial"/>
          <w:sz w:val="24"/>
          <w:szCs w:val="24"/>
        </w:rPr>
      </w:pPr>
      <w:r>
        <w:rPr>
          <w:rFonts w:ascii="Arial" w:hAnsi="Arial" w:cs="Arial"/>
          <w:sz w:val="24"/>
          <w:szCs w:val="24"/>
        </w:rPr>
        <w:br w:type="page"/>
      </w:r>
      <w:bookmarkStart w:id="743" w:name="_Toc133322517"/>
      <w:bookmarkStart w:id="744" w:name="_Toc133323065"/>
      <w:bookmarkStart w:id="745" w:name="_Toc133323613"/>
      <w:bookmarkStart w:id="746" w:name="_Toc133324163"/>
      <w:bookmarkStart w:id="747" w:name="_Toc133324955"/>
      <w:bookmarkStart w:id="748" w:name="_Toc133325505"/>
      <w:bookmarkStart w:id="749" w:name="_Toc133322522"/>
      <w:bookmarkStart w:id="750" w:name="_Toc133323070"/>
      <w:bookmarkStart w:id="751" w:name="_Toc133323618"/>
      <w:bookmarkStart w:id="752" w:name="_Toc133324168"/>
      <w:bookmarkStart w:id="753" w:name="_Toc133324960"/>
      <w:bookmarkStart w:id="754" w:name="_Toc133325510"/>
      <w:bookmarkEnd w:id="743"/>
      <w:bookmarkEnd w:id="744"/>
      <w:bookmarkEnd w:id="745"/>
      <w:bookmarkEnd w:id="746"/>
      <w:bookmarkEnd w:id="747"/>
      <w:bookmarkEnd w:id="748"/>
      <w:bookmarkEnd w:id="749"/>
      <w:bookmarkEnd w:id="750"/>
      <w:bookmarkEnd w:id="751"/>
      <w:bookmarkEnd w:id="752"/>
      <w:bookmarkEnd w:id="753"/>
      <w:bookmarkEnd w:id="754"/>
    </w:p>
    <w:p w14:paraId="71C7755D" w14:textId="12DC760E" w:rsidR="009E2369" w:rsidRPr="00D32A7C" w:rsidRDefault="00F526FC" w:rsidP="00385A4B">
      <w:pPr>
        <w:pStyle w:val="Heading1"/>
        <w:numPr>
          <w:ilvl w:val="0"/>
          <w:numId w:val="69"/>
        </w:numPr>
        <w:tabs>
          <w:tab w:val="left" w:pos="630"/>
        </w:tabs>
        <w:spacing w:after="240"/>
        <w:ind w:left="1440" w:hanging="990"/>
      </w:pPr>
      <w:bookmarkStart w:id="755" w:name="_Toc166070433"/>
      <w:bookmarkStart w:id="756" w:name="_Toc167280716"/>
      <w:r w:rsidRPr="000E2A48">
        <w:lastRenderedPageBreak/>
        <w:t>REPORTING</w:t>
      </w:r>
      <w:bookmarkStart w:id="757" w:name="_Toc133322524"/>
      <w:bookmarkStart w:id="758" w:name="_Toc133323072"/>
      <w:bookmarkStart w:id="759" w:name="_Toc133323620"/>
      <w:bookmarkStart w:id="760" w:name="_Toc133324170"/>
      <w:bookmarkStart w:id="761" w:name="_Toc133324962"/>
      <w:bookmarkStart w:id="762" w:name="_Toc133325512"/>
      <w:bookmarkStart w:id="763" w:name="_Toc133322550"/>
      <w:bookmarkStart w:id="764" w:name="_Toc133323098"/>
      <w:bookmarkStart w:id="765" w:name="_Toc133323646"/>
      <w:bookmarkStart w:id="766" w:name="_Toc133324196"/>
      <w:bookmarkStart w:id="767" w:name="_Toc133324988"/>
      <w:bookmarkStart w:id="768" w:name="_Toc133325538"/>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14:paraId="675D5C63" w14:textId="7EB14596" w:rsidR="00F526FC" w:rsidRDefault="00F526FC" w:rsidP="00385A4B">
      <w:pPr>
        <w:pStyle w:val="Heading2"/>
        <w:numPr>
          <w:ilvl w:val="0"/>
          <w:numId w:val="92"/>
        </w:numPr>
      </w:pPr>
      <w:bookmarkStart w:id="769" w:name="_Toc166070434"/>
      <w:bookmarkStart w:id="770" w:name="_Toc167280717"/>
      <w:r w:rsidRPr="009D326F">
        <w:t>Project Reporting</w:t>
      </w:r>
      <w:bookmarkEnd w:id="769"/>
      <w:bookmarkEnd w:id="770"/>
    </w:p>
    <w:p w14:paraId="1385C1F1" w14:textId="1125943D" w:rsidR="00F526FC" w:rsidRPr="00A40388" w:rsidRDefault="00DA11FD" w:rsidP="009E2369">
      <w:pPr>
        <w:spacing w:before="160"/>
        <w:rPr>
          <w:rFonts w:ascii="Arial" w:hAnsi="Arial" w:cs="Arial"/>
          <w:sz w:val="24"/>
          <w:szCs w:val="24"/>
        </w:rPr>
      </w:pPr>
      <w:r>
        <w:rPr>
          <w:rFonts w:ascii="Arial" w:hAnsi="Arial" w:cs="Arial"/>
          <w:sz w:val="24"/>
          <w:szCs w:val="24"/>
        </w:rPr>
        <w:t>Implementing agencies</w:t>
      </w:r>
      <w:r w:rsidR="00F526FC" w:rsidRPr="00F526FC">
        <w:rPr>
          <w:rFonts w:ascii="Arial" w:hAnsi="Arial" w:cs="Arial"/>
          <w:sz w:val="24"/>
          <w:szCs w:val="24"/>
        </w:rPr>
        <w:t xml:space="preserve"> receiv</w:t>
      </w:r>
      <w:r>
        <w:rPr>
          <w:rFonts w:ascii="Arial" w:hAnsi="Arial" w:cs="Arial"/>
          <w:sz w:val="24"/>
          <w:szCs w:val="24"/>
        </w:rPr>
        <w:t>ing</w:t>
      </w:r>
      <w:r w:rsidR="00F526FC" w:rsidRPr="00F526FC">
        <w:rPr>
          <w:rFonts w:ascii="Arial" w:hAnsi="Arial" w:cs="Arial"/>
          <w:sz w:val="24"/>
          <w:szCs w:val="24"/>
        </w:rPr>
        <w:t xml:space="preserve"> funds from the Local Transportation Climate Adaptation Program shall submit </w:t>
      </w:r>
      <w:r w:rsidR="00A40388">
        <w:rPr>
          <w:rFonts w:ascii="Arial" w:hAnsi="Arial" w:cs="Arial"/>
          <w:sz w:val="24"/>
          <w:szCs w:val="24"/>
        </w:rPr>
        <w:t xml:space="preserve">regular and timely updates on the </w:t>
      </w:r>
      <w:r w:rsidR="00F526FC" w:rsidRPr="00F526FC">
        <w:rPr>
          <w:rFonts w:ascii="Arial" w:hAnsi="Arial" w:cs="Arial"/>
          <w:sz w:val="24"/>
          <w:szCs w:val="24"/>
        </w:rPr>
        <w:t>status of the project</w:t>
      </w:r>
      <w:r w:rsidR="00A40388">
        <w:rPr>
          <w:rFonts w:ascii="Arial" w:hAnsi="Arial" w:cs="Arial"/>
          <w:sz w:val="24"/>
          <w:szCs w:val="24"/>
        </w:rPr>
        <w:t>.</w:t>
      </w:r>
    </w:p>
    <w:p w14:paraId="0D6DE6B0" w14:textId="0ABEF0BA" w:rsidR="00F526FC" w:rsidRPr="00F526FC" w:rsidRDefault="00F526FC" w:rsidP="00F526FC">
      <w:pPr>
        <w:rPr>
          <w:rFonts w:ascii="Arial" w:hAnsi="Arial" w:cs="Arial"/>
          <w:sz w:val="24"/>
          <w:szCs w:val="24"/>
        </w:rPr>
      </w:pPr>
      <w:r w:rsidRPr="00F526FC">
        <w:rPr>
          <w:rFonts w:ascii="Arial" w:hAnsi="Arial" w:cs="Arial"/>
          <w:sz w:val="24"/>
          <w:szCs w:val="24"/>
        </w:rPr>
        <w:t xml:space="preserve">All </w:t>
      </w:r>
      <w:r w:rsidR="00DA11FD">
        <w:rPr>
          <w:rFonts w:ascii="Arial" w:hAnsi="Arial" w:cs="Arial"/>
          <w:sz w:val="24"/>
          <w:szCs w:val="24"/>
        </w:rPr>
        <w:t>implementing</w:t>
      </w:r>
      <w:r w:rsidRPr="00F526FC">
        <w:rPr>
          <w:rFonts w:ascii="Arial" w:hAnsi="Arial" w:cs="Arial"/>
          <w:sz w:val="24"/>
          <w:szCs w:val="24"/>
        </w:rPr>
        <w:t xml:space="preserve"> agencies shall follow the Commission’s Accountability and Transparency Guidelines</w:t>
      </w:r>
      <w:r w:rsidR="00A77357">
        <w:rPr>
          <w:rFonts w:ascii="Arial" w:hAnsi="Arial" w:cs="Arial"/>
          <w:sz w:val="24"/>
          <w:szCs w:val="24"/>
        </w:rPr>
        <w:t>, which may be accessed here</w:t>
      </w:r>
      <w:r w:rsidR="007B205C" w:rsidRPr="007B205C">
        <w:t xml:space="preserve"> </w:t>
      </w:r>
      <w:hyperlink r:id="rId22" w:history="1">
        <w:r w:rsidR="007B205C" w:rsidRPr="00D72DB9">
          <w:rPr>
            <w:rStyle w:val="Hyperlink"/>
            <w:rFonts w:ascii="Arial" w:hAnsi="Arial" w:cs="Arial"/>
            <w:sz w:val="24"/>
            <w:szCs w:val="24"/>
          </w:rPr>
          <w:t>https://catc.ca.gov/-/media/ctc-media/documents/programs/senate-bill-1/final-accountability-guidelines-adopted-march-2023-a11y.pdf</w:t>
        </w:r>
      </w:hyperlink>
      <w:r w:rsidR="007B205C">
        <w:rPr>
          <w:rFonts w:ascii="Arial" w:hAnsi="Arial" w:cs="Arial"/>
          <w:sz w:val="24"/>
          <w:szCs w:val="24"/>
        </w:rPr>
        <w:t>:</w:t>
      </w:r>
      <w:r w:rsidR="00A77357">
        <w:rPr>
          <w:rFonts w:ascii="Arial" w:hAnsi="Arial" w:cs="Arial"/>
          <w:sz w:val="24"/>
          <w:szCs w:val="24"/>
        </w:rPr>
        <w:t xml:space="preserve"> </w:t>
      </w:r>
      <w:r w:rsidRPr="00F526FC">
        <w:rPr>
          <w:rFonts w:ascii="Arial" w:hAnsi="Arial" w:cs="Arial"/>
          <w:sz w:val="24"/>
          <w:szCs w:val="24"/>
        </w:rPr>
        <w:t xml:space="preserve">  </w:t>
      </w:r>
    </w:p>
    <w:p w14:paraId="146D2311" w14:textId="533033DC" w:rsidR="009E2369" w:rsidRPr="00D32A7C" w:rsidRDefault="00F526FC" w:rsidP="00D32A7C">
      <w:pPr>
        <w:rPr>
          <w:rFonts w:ascii="Arial" w:hAnsi="Arial" w:cs="Arial"/>
          <w:sz w:val="24"/>
          <w:szCs w:val="24"/>
        </w:rPr>
      </w:pPr>
      <w:r w:rsidRPr="00F526FC">
        <w:rPr>
          <w:rFonts w:ascii="Arial" w:hAnsi="Arial" w:cs="Arial"/>
          <w:sz w:val="24"/>
          <w:szCs w:val="24"/>
        </w:rPr>
        <w:t>Reports submitted per this Section shall be posted on the Commission’s website</w:t>
      </w:r>
      <w:r>
        <w:rPr>
          <w:rFonts w:ascii="Arial" w:hAnsi="Arial" w:cs="Arial"/>
          <w:sz w:val="24"/>
          <w:szCs w:val="24"/>
        </w:rPr>
        <w:t>.</w:t>
      </w:r>
      <w:bookmarkStart w:id="771" w:name="_Toc133322552"/>
      <w:bookmarkStart w:id="772" w:name="_Toc133323100"/>
      <w:bookmarkStart w:id="773" w:name="_Toc133323648"/>
      <w:bookmarkStart w:id="774" w:name="_Toc133324198"/>
      <w:bookmarkStart w:id="775" w:name="_Toc133324990"/>
      <w:bookmarkStart w:id="776" w:name="_Toc133325540"/>
      <w:bookmarkStart w:id="777" w:name="_Toc133322579"/>
      <w:bookmarkStart w:id="778" w:name="_Toc133323127"/>
      <w:bookmarkStart w:id="779" w:name="_Toc133323675"/>
      <w:bookmarkStart w:id="780" w:name="_Toc133324225"/>
      <w:bookmarkStart w:id="781" w:name="_Toc133325017"/>
      <w:bookmarkStart w:id="782" w:name="_Toc133325567"/>
      <w:bookmarkEnd w:id="771"/>
      <w:bookmarkEnd w:id="772"/>
      <w:bookmarkEnd w:id="773"/>
      <w:bookmarkEnd w:id="774"/>
      <w:bookmarkEnd w:id="775"/>
      <w:bookmarkEnd w:id="776"/>
      <w:bookmarkEnd w:id="777"/>
      <w:bookmarkEnd w:id="778"/>
      <w:bookmarkEnd w:id="779"/>
      <w:bookmarkEnd w:id="780"/>
      <w:bookmarkEnd w:id="781"/>
      <w:bookmarkEnd w:id="782"/>
    </w:p>
    <w:p w14:paraId="363A6609" w14:textId="7142380C" w:rsidR="009D326F" w:rsidRPr="002C563B" w:rsidRDefault="003B6490" w:rsidP="00385A4B">
      <w:pPr>
        <w:pStyle w:val="Heading2"/>
        <w:numPr>
          <w:ilvl w:val="0"/>
          <w:numId w:val="92"/>
        </w:numPr>
      </w:pPr>
      <w:bookmarkStart w:id="783" w:name="_Toc166070435"/>
      <w:bookmarkStart w:id="784" w:name="_Toc167280718"/>
      <w:r w:rsidRPr="009D326F">
        <w:t>Project Auditing</w:t>
      </w:r>
      <w:bookmarkEnd w:id="783"/>
      <w:bookmarkEnd w:id="784"/>
    </w:p>
    <w:p w14:paraId="74834175" w14:textId="656CED66" w:rsidR="009E2369" w:rsidRPr="00D32A7C" w:rsidRDefault="003B6490" w:rsidP="00D32A7C">
      <w:pPr>
        <w:spacing w:before="160"/>
        <w:rPr>
          <w:rFonts w:ascii="Arial" w:hAnsi="Arial" w:cs="Arial"/>
          <w:sz w:val="24"/>
          <w:szCs w:val="24"/>
        </w:rPr>
      </w:pPr>
      <w:r w:rsidRPr="003B6490">
        <w:rPr>
          <w:rFonts w:ascii="Arial" w:hAnsi="Arial" w:cs="Arial"/>
          <w:sz w:val="24"/>
          <w:szCs w:val="24"/>
        </w:rPr>
        <w:t xml:space="preserve">The audit requirements are outlined in the </w:t>
      </w:r>
      <w:r w:rsidRPr="002C563B">
        <w:rPr>
          <w:rFonts w:ascii="Arial" w:hAnsi="Arial" w:cs="Arial"/>
          <w:sz w:val="24"/>
          <w:szCs w:val="24"/>
        </w:rPr>
        <w:t>Commission’s Accountability and Transparency Guidelines</w:t>
      </w:r>
      <w:r>
        <w:rPr>
          <w:rFonts w:ascii="Arial" w:hAnsi="Arial" w:cs="Arial"/>
          <w:sz w:val="24"/>
          <w:szCs w:val="24"/>
        </w:rPr>
        <w:t xml:space="preserve"> and will be required for all projects programmed in the Local Transportation Climate Adaptation Program</w:t>
      </w:r>
      <w:r w:rsidRPr="003B6490">
        <w:rPr>
          <w:rFonts w:ascii="Arial" w:hAnsi="Arial" w:cs="Arial"/>
          <w:sz w:val="24"/>
          <w:szCs w:val="24"/>
        </w:rPr>
        <w:t>.</w:t>
      </w:r>
      <w:r w:rsidR="00D15D88">
        <w:rPr>
          <w:rFonts w:ascii="Arial" w:hAnsi="Arial" w:cs="Arial"/>
          <w:sz w:val="24"/>
          <w:szCs w:val="24"/>
        </w:rPr>
        <w:t xml:space="preserve"> </w:t>
      </w:r>
      <w:bookmarkStart w:id="785" w:name="_Toc133322581"/>
      <w:bookmarkStart w:id="786" w:name="_Toc133323129"/>
      <w:bookmarkStart w:id="787" w:name="_Toc133323677"/>
      <w:bookmarkStart w:id="788" w:name="_Toc133324227"/>
      <w:bookmarkStart w:id="789" w:name="_Toc133325019"/>
      <w:bookmarkStart w:id="790" w:name="_Toc133325569"/>
      <w:bookmarkStart w:id="791" w:name="_Toc133322609"/>
      <w:bookmarkStart w:id="792" w:name="_Toc133323157"/>
      <w:bookmarkStart w:id="793" w:name="_Toc133323705"/>
      <w:bookmarkStart w:id="794" w:name="_Toc133324255"/>
      <w:bookmarkStart w:id="795" w:name="_Toc133325047"/>
      <w:bookmarkStart w:id="796" w:name="_Toc133325597"/>
      <w:bookmarkEnd w:id="785"/>
      <w:bookmarkEnd w:id="786"/>
      <w:bookmarkEnd w:id="787"/>
      <w:bookmarkEnd w:id="788"/>
      <w:bookmarkEnd w:id="789"/>
      <w:bookmarkEnd w:id="790"/>
      <w:bookmarkEnd w:id="791"/>
      <w:bookmarkEnd w:id="792"/>
      <w:bookmarkEnd w:id="793"/>
      <w:bookmarkEnd w:id="794"/>
      <w:bookmarkEnd w:id="795"/>
      <w:bookmarkEnd w:id="796"/>
    </w:p>
    <w:p w14:paraId="3A1BCBFB" w14:textId="50D8984C" w:rsidR="00F526FC" w:rsidRPr="003A6168" w:rsidRDefault="00F526FC" w:rsidP="00385A4B">
      <w:pPr>
        <w:pStyle w:val="Heading2"/>
        <w:numPr>
          <w:ilvl w:val="0"/>
          <w:numId w:val="92"/>
        </w:numPr>
        <w:rPr>
          <w:szCs w:val="28"/>
        </w:rPr>
      </w:pPr>
      <w:bookmarkStart w:id="797" w:name="_Toc166070436"/>
      <w:bookmarkStart w:id="798" w:name="_Toc167280719"/>
      <w:r w:rsidRPr="003A6168">
        <w:rPr>
          <w:szCs w:val="28"/>
        </w:rPr>
        <w:t>Project Signa</w:t>
      </w:r>
      <w:r w:rsidR="007A3B66">
        <w:rPr>
          <w:szCs w:val="28"/>
        </w:rPr>
        <w:t>ge</w:t>
      </w:r>
      <w:bookmarkEnd w:id="797"/>
      <w:bookmarkEnd w:id="798"/>
    </w:p>
    <w:p w14:paraId="0D8622E5" w14:textId="29BE852C" w:rsidR="009E2369" w:rsidRPr="00D32A7C" w:rsidRDefault="007B205C" w:rsidP="00D32A7C">
      <w:pPr>
        <w:spacing w:before="160"/>
        <w:rPr>
          <w:rFonts w:ascii="Arial" w:hAnsi="Arial" w:cs="Arial"/>
          <w:sz w:val="24"/>
          <w:szCs w:val="24"/>
        </w:rPr>
      </w:pPr>
      <w:r>
        <w:rPr>
          <w:rFonts w:ascii="Arial" w:hAnsi="Arial" w:cs="Arial"/>
          <w:sz w:val="24"/>
          <w:szCs w:val="24"/>
        </w:rPr>
        <w:t>The</w:t>
      </w:r>
      <w:r w:rsidR="00F22DFF" w:rsidRPr="00F22DFF">
        <w:rPr>
          <w:rFonts w:ascii="Arial" w:hAnsi="Arial" w:cs="Arial"/>
          <w:sz w:val="24"/>
          <w:szCs w:val="24"/>
        </w:rPr>
        <w:t xml:space="preserve"> implementing agency must</w:t>
      </w:r>
      <w:r w:rsidR="000F0466">
        <w:rPr>
          <w:rFonts w:ascii="Arial" w:hAnsi="Arial" w:cs="Arial"/>
          <w:sz w:val="24"/>
          <w:szCs w:val="24"/>
        </w:rPr>
        <w:t xml:space="preserve"> </w:t>
      </w:r>
      <w:r w:rsidR="00F22DFF" w:rsidRPr="00F22DFF">
        <w:rPr>
          <w:rFonts w:ascii="Arial" w:hAnsi="Arial" w:cs="Arial"/>
          <w:sz w:val="24"/>
          <w:szCs w:val="24"/>
        </w:rPr>
        <w:t xml:space="preserve">include signage </w:t>
      </w:r>
      <w:r w:rsidRPr="000E4005">
        <w:rPr>
          <w:rFonts w:ascii="Arial" w:hAnsi="Arial" w:cs="Arial"/>
          <w:sz w:val="24"/>
          <w:szCs w:val="24"/>
        </w:rPr>
        <w:t>with the Commission’s official logo</w:t>
      </w:r>
      <w:r w:rsidR="00F22DFF" w:rsidRPr="00F22DFF">
        <w:rPr>
          <w:rFonts w:ascii="Arial" w:hAnsi="Arial" w:cs="Arial"/>
          <w:sz w:val="24"/>
          <w:szCs w:val="24"/>
        </w:rPr>
        <w:t xml:space="preserve"> that </w:t>
      </w:r>
      <w:r w:rsidR="00F537AE">
        <w:rPr>
          <w:rFonts w:ascii="Arial" w:hAnsi="Arial" w:cs="Arial"/>
          <w:sz w:val="24"/>
          <w:szCs w:val="24"/>
        </w:rPr>
        <w:t xml:space="preserve">states </w:t>
      </w:r>
      <w:r w:rsidR="00F22DFF" w:rsidRPr="00F22DFF">
        <w:rPr>
          <w:rFonts w:ascii="Arial" w:hAnsi="Arial" w:cs="Arial"/>
          <w:sz w:val="24"/>
          <w:szCs w:val="24"/>
        </w:rPr>
        <w:t>the project was made possible by the Local Transportation Climate Adaptation Program</w:t>
      </w:r>
      <w:r>
        <w:rPr>
          <w:rFonts w:ascii="Arial" w:hAnsi="Arial" w:cs="Arial"/>
          <w:sz w:val="24"/>
          <w:szCs w:val="24"/>
        </w:rPr>
        <w:t xml:space="preserve">. </w:t>
      </w:r>
      <w:r w:rsidR="00F22DFF" w:rsidRPr="00F22DFF">
        <w:rPr>
          <w:rFonts w:ascii="Arial" w:hAnsi="Arial" w:cs="Arial"/>
          <w:sz w:val="24"/>
          <w:szCs w:val="24"/>
        </w:rPr>
        <w:t xml:space="preserve">The signage should comply with applicable federal and state law, and Caltrans’ manual and guidelines, including but not limited to the provisions of the </w:t>
      </w:r>
      <w:r w:rsidR="00F22DFF" w:rsidRPr="002C563B">
        <w:rPr>
          <w:rFonts w:ascii="Arial" w:hAnsi="Arial" w:cs="Arial"/>
          <w:sz w:val="24"/>
          <w:szCs w:val="24"/>
        </w:rPr>
        <w:t>California Manual on Uniform Traffic Control Devices</w:t>
      </w:r>
      <w:r w:rsidR="009C2378">
        <w:rPr>
          <w:rFonts w:ascii="Arial" w:hAnsi="Arial" w:cs="Arial"/>
          <w:sz w:val="24"/>
          <w:szCs w:val="24"/>
        </w:rPr>
        <w:t>, which may be accessed here:</w:t>
      </w:r>
      <w:r w:rsidR="00B809EB" w:rsidRPr="00B809EB">
        <w:t xml:space="preserve"> </w:t>
      </w:r>
      <w:hyperlink r:id="rId23" w:history="1">
        <w:r w:rsidR="00B809EB" w:rsidRPr="00D72DB9">
          <w:rPr>
            <w:rStyle w:val="Hyperlink"/>
            <w:rFonts w:ascii="Arial" w:hAnsi="Arial" w:cs="Arial"/>
            <w:sz w:val="24"/>
            <w:szCs w:val="24"/>
          </w:rPr>
          <w:t>https://dot.ca.gov/programs/safety-programs/camutcd</w:t>
        </w:r>
      </w:hyperlink>
      <w:r w:rsidR="00B809EB">
        <w:rPr>
          <w:rFonts w:ascii="Arial" w:hAnsi="Arial" w:cs="Arial"/>
          <w:sz w:val="24"/>
          <w:szCs w:val="24"/>
        </w:rPr>
        <w:t xml:space="preserve">. </w:t>
      </w:r>
      <w:bookmarkStart w:id="799" w:name="_Toc133322611"/>
      <w:bookmarkStart w:id="800" w:name="_Toc133323159"/>
      <w:bookmarkStart w:id="801" w:name="_Toc133323707"/>
      <w:bookmarkStart w:id="802" w:name="_Toc133324257"/>
      <w:bookmarkStart w:id="803" w:name="_Toc133325049"/>
      <w:bookmarkStart w:id="804" w:name="_Toc133325599"/>
      <w:bookmarkStart w:id="805" w:name="_Toc133322640"/>
      <w:bookmarkStart w:id="806" w:name="_Toc133323188"/>
      <w:bookmarkStart w:id="807" w:name="_Toc133323736"/>
      <w:bookmarkStart w:id="808" w:name="_Toc133324286"/>
      <w:bookmarkStart w:id="809" w:name="_Toc133325078"/>
      <w:bookmarkStart w:id="810" w:name="_Toc133325628"/>
      <w:bookmarkEnd w:id="799"/>
      <w:bookmarkEnd w:id="800"/>
      <w:bookmarkEnd w:id="801"/>
      <w:bookmarkEnd w:id="802"/>
      <w:bookmarkEnd w:id="803"/>
      <w:bookmarkEnd w:id="804"/>
      <w:bookmarkEnd w:id="805"/>
      <w:bookmarkEnd w:id="806"/>
      <w:bookmarkEnd w:id="807"/>
      <w:bookmarkEnd w:id="808"/>
      <w:bookmarkEnd w:id="809"/>
      <w:bookmarkEnd w:id="810"/>
    </w:p>
    <w:p w14:paraId="19AD35F7" w14:textId="35E0D633" w:rsidR="003B6490" w:rsidRPr="002C563B" w:rsidRDefault="003B6490" w:rsidP="00385A4B">
      <w:pPr>
        <w:pStyle w:val="Heading2"/>
        <w:numPr>
          <w:ilvl w:val="0"/>
          <w:numId w:val="92"/>
        </w:numPr>
      </w:pPr>
      <w:bookmarkStart w:id="811" w:name="_Toc166070437"/>
      <w:bookmarkStart w:id="812" w:name="_Toc167280720"/>
      <w:r w:rsidRPr="002C563B">
        <w:t>Title VI Requirements</w:t>
      </w:r>
      <w:bookmarkEnd w:id="811"/>
      <w:bookmarkEnd w:id="812"/>
    </w:p>
    <w:p w14:paraId="2ADFF69D" w14:textId="543BCA18" w:rsidR="003B6490" w:rsidRPr="003B6490" w:rsidRDefault="003B6490" w:rsidP="009E2369">
      <w:pPr>
        <w:spacing w:before="160"/>
        <w:rPr>
          <w:rFonts w:ascii="Arial" w:hAnsi="Arial" w:cs="Arial"/>
          <w:sz w:val="24"/>
          <w:szCs w:val="24"/>
        </w:rPr>
      </w:pPr>
      <w:r w:rsidRPr="003B6490">
        <w:rPr>
          <w:rFonts w:ascii="Arial" w:hAnsi="Arial" w:cs="Arial"/>
          <w:sz w:val="24"/>
          <w:szCs w:val="24"/>
        </w:rPr>
        <w:t xml:space="preserve">Title VI of the Civil Rights Act of 1964, 42 U.S.C. 2000d et seq. (“Title VI”) prohibits discrimination </w:t>
      </w:r>
      <w:r w:rsidR="00E43F15" w:rsidRPr="003B6490">
        <w:rPr>
          <w:rFonts w:ascii="Arial" w:hAnsi="Arial" w:cs="Arial"/>
          <w:sz w:val="24"/>
          <w:szCs w:val="24"/>
        </w:rPr>
        <w:t>based on</w:t>
      </w:r>
      <w:r w:rsidRPr="003B6490">
        <w:rPr>
          <w:rFonts w:ascii="Arial" w:hAnsi="Arial" w:cs="Arial"/>
          <w:sz w:val="24"/>
          <w:szCs w:val="24"/>
        </w:rPr>
        <w:t xml:space="preserve"> race, color, or national origin in any program or activity that receives federal funds or other federal financial assistance.</w:t>
      </w:r>
    </w:p>
    <w:p w14:paraId="680D60B6" w14:textId="04F0C9FE" w:rsidR="003B6490" w:rsidRPr="003B6490" w:rsidRDefault="003B6490" w:rsidP="008754E4">
      <w:pPr>
        <w:contextualSpacing/>
        <w:rPr>
          <w:rFonts w:ascii="Arial" w:hAnsi="Arial" w:cs="Arial"/>
          <w:sz w:val="24"/>
          <w:szCs w:val="24"/>
        </w:rPr>
      </w:pPr>
      <w:r w:rsidRPr="003B6490">
        <w:rPr>
          <w:rFonts w:ascii="Arial" w:hAnsi="Arial" w:cs="Arial"/>
          <w:sz w:val="24"/>
          <w:szCs w:val="24"/>
        </w:rPr>
        <w:t xml:space="preserve">All projects programmed for </w:t>
      </w:r>
      <w:r w:rsidR="00187952">
        <w:rPr>
          <w:rFonts w:ascii="Arial" w:hAnsi="Arial" w:cs="Arial"/>
          <w:sz w:val="24"/>
          <w:szCs w:val="24"/>
        </w:rPr>
        <w:t>Local Transportation Climate Adaptation</w:t>
      </w:r>
      <w:r w:rsidRPr="003B6490">
        <w:rPr>
          <w:rFonts w:ascii="Arial" w:hAnsi="Arial" w:cs="Arial"/>
          <w:sz w:val="24"/>
          <w:szCs w:val="24"/>
        </w:rPr>
        <w:t xml:space="preserve"> Program funds shall comply with Title VI requirements, as follows:</w:t>
      </w:r>
    </w:p>
    <w:p w14:paraId="37E72310" w14:textId="4E422DF5" w:rsidR="0019252B" w:rsidRPr="00D32A7C" w:rsidRDefault="003B6490" w:rsidP="00385A4B">
      <w:pPr>
        <w:pStyle w:val="ListParagraph"/>
        <w:numPr>
          <w:ilvl w:val="0"/>
          <w:numId w:val="12"/>
        </w:numPr>
        <w:rPr>
          <w:rFonts w:ascii="Arial" w:hAnsi="Arial" w:cs="Arial"/>
          <w:sz w:val="24"/>
          <w:szCs w:val="24"/>
        </w:rPr>
      </w:pPr>
      <w:r w:rsidRPr="003B6490">
        <w:rPr>
          <w:rFonts w:ascii="Arial" w:hAnsi="Arial" w:cs="Arial"/>
          <w:sz w:val="24"/>
          <w:szCs w:val="24"/>
        </w:rPr>
        <w:t>The implementing agency assumes responsibility and accountability for the use and expenditure of program funds. Applicants and implementing agencies must comply with all relevant federal and state laws, regulations, policies, and procedures.</w:t>
      </w:r>
    </w:p>
    <w:p w14:paraId="55BD9FFB" w14:textId="7CDBDF63" w:rsidR="0019252B" w:rsidRPr="00D32A7C" w:rsidRDefault="003B6490" w:rsidP="00385A4B">
      <w:pPr>
        <w:pStyle w:val="ListParagraph"/>
        <w:numPr>
          <w:ilvl w:val="0"/>
          <w:numId w:val="12"/>
        </w:numPr>
        <w:rPr>
          <w:rFonts w:ascii="Arial" w:hAnsi="Arial" w:cs="Arial"/>
          <w:sz w:val="24"/>
          <w:szCs w:val="24"/>
        </w:rPr>
      </w:pPr>
      <w:r w:rsidRPr="003B6490">
        <w:rPr>
          <w:rFonts w:ascii="Arial" w:hAnsi="Arial" w:cs="Arial"/>
          <w:sz w:val="24"/>
          <w:szCs w:val="24"/>
        </w:rPr>
        <w:t xml:space="preserve">The implementing agency will ensure that no person or group(s) of persons shall, on the grounds of race, color, national origin, sex, age, disability, limited English proficiency, or income status, be excluded, or otherwise subject to discrimination, related to projects programmed and allocated by the Commission, regardless of whether the programs and activities are federally funded. The implementing </w:t>
      </w:r>
      <w:r w:rsidRPr="003B6490">
        <w:rPr>
          <w:rFonts w:ascii="Arial" w:hAnsi="Arial" w:cs="Arial"/>
          <w:sz w:val="24"/>
          <w:szCs w:val="24"/>
        </w:rPr>
        <w:lastRenderedPageBreak/>
        <w:t>agency will comply with all federal and state statutes and implementing regulations relating to nondiscrimination.</w:t>
      </w:r>
    </w:p>
    <w:p w14:paraId="38B78C86" w14:textId="1EC808EE" w:rsidR="003B6490" w:rsidRDefault="003B6490" w:rsidP="00385A4B">
      <w:pPr>
        <w:pStyle w:val="ListParagraph"/>
        <w:numPr>
          <w:ilvl w:val="0"/>
          <w:numId w:val="12"/>
        </w:numPr>
        <w:rPr>
          <w:rFonts w:ascii="Arial" w:hAnsi="Arial" w:cs="Arial"/>
          <w:sz w:val="24"/>
          <w:szCs w:val="24"/>
        </w:rPr>
      </w:pPr>
      <w:r w:rsidRPr="003B6490">
        <w:rPr>
          <w:rFonts w:ascii="Arial" w:hAnsi="Arial" w:cs="Arial"/>
          <w:sz w:val="24"/>
          <w:szCs w:val="24"/>
        </w:rPr>
        <w:t>A current list of Title VI nondiscrimination and related authorities is available on the Commission’s website</w:t>
      </w:r>
      <w:r w:rsidR="007A3B66">
        <w:rPr>
          <w:rFonts w:ascii="Arial" w:hAnsi="Arial" w:cs="Arial"/>
          <w:sz w:val="24"/>
          <w:szCs w:val="24"/>
        </w:rPr>
        <w:t xml:space="preserve">: </w:t>
      </w:r>
      <w:hyperlink r:id="rId24" w:history="1">
        <w:r w:rsidR="007A3B66" w:rsidRPr="002B21C0">
          <w:rPr>
            <w:rStyle w:val="Hyperlink"/>
            <w:rFonts w:ascii="Arial" w:hAnsi="Arial" w:cs="Arial"/>
            <w:sz w:val="24"/>
            <w:szCs w:val="24"/>
          </w:rPr>
          <w:t>https://catc.ca.gov/programs/equity-and-public-engagement/title-vi-information</w:t>
        </w:r>
      </w:hyperlink>
      <w:r w:rsidRPr="003B6490">
        <w:rPr>
          <w:rFonts w:ascii="Arial" w:hAnsi="Arial" w:cs="Arial"/>
          <w:sz w:val="24"/>
          <w:szCs w:val="24"/>
        </w:rPr>
        <w:t>.</w:t>
      </w:r>
    </w:p>
    <w:p w14:paraId="4401481B" w14:textId="2194B940" w:rsidR="00600EE6" w:rsidRPr="00D32A7C" w:rsidRDefault="00F22DFF" w:rsidP="00D32A7C">
      <w:pPr>
        <w:rPr>
          <w:rFonts w:ascii="Arial" w:hAnsi="Arial" w:cs="Arial"/>
          <w:sz w:val="24"/>
          <w:szCs w:val="24"/>
        </w:rPr>
      </w:pPr>
      <w:r>
        <w:rPr>
          <w:rFonts w:ascii="Arial" w:hAnsi="Arial" w:cs="Arial"/>
          <w:sz w:val="24"/>
          <w:szCs w:val="24"/>
        </w:rPr>
        <w:br w:type="page"/>
      </w:r>
      <w:bookmarkStart w:id="813" w:name="_Toc133322642"/>
      <w:bookmarkStart w:id="814" w:name="_Toc133323190"/>
      <w:bookmarkStart w:id="815" w:name="_Toc133323738"/>
      <w:bookmarkStart w:id="816" w:name="_Toc133324288"/>
      <w:bookmarkStart w:id="817" w:name="_Toc133325080"/>
      <w:bookmarkStart w:id="818" w:name="_Toc133325630"/>
      <w:bookmarkStart w:id="819" w:name="_Toc133322648"/>
      <w:bookmarkStart w:id="820" w:name="_Toc133323196"/>
      <w:bookmarkStart w:id="821" w:name="_Toc133323744"/>
      <w:bookmarkStart w:id="822" w:name="_Toc133324294"/>
      <w:bookmarkStart w:id="823" w:name="_Toc133325086"/>
      <w:bookmarkStart w:id="824" w:name="_Toc133325636"/>
      <w:bookmarkEnd w:id="813"/>
      <w:bookmarkEnd w:id="814"/>
      <w:bookmarkEnd w:id="815"/>
      <w:bookmarkEnd w:id="816"/>
      <w:bookmarkEnd w:id="817"/>
      <w:bookmarkEnd w:id="818"/>
      <w:bookmarkEnd w:id="819"/>
      <w:bookmarkEnd w:id="820"/>
      <w:bookmarkEnd w:id="821"/>
      <w:bookmarkEnd w:id="822"/>
      <w:bookmarkEnd w:id="823"/>
      <w:bookmarkEnd w:id="824"/>
    </w:p>
    <w:p w14:paraId="13C1B5AA" w14:textId="3206A554" w:rsidR="00F22DFF" w:rsidRPr="003D49D2" w:rsidRDefault="00F22DFF" w:rsidP="00385A4B">
      <w:pPr>
        <w:pStyle w:val="Heading1"/>
        <w:numPr>
          <w:ilvl w:val="0"/>
          <w:numId w:val="70"/>
        </w:numPr>
      </w:pPr>
      <w:bookmarkStart w:id="825" w:name="_Toc166070438"/>
      <w:bookmarkStart w:id="826" w:name="_Toc167280721"/>
      <w:r w:rsidRPr="003D49D2">
        <w:lastRenderedPageBreak/>
        <w:t>ATTACHMENTS</w:t>
      </w:r>
      <w:bookmarkEnd w:id="825"/>
      <w:bookmarkEnd w:id="826"/>
    </w:p>
    <w:p w14:paraId="39380ECC" w14:textId="0462270D" w:rsidR="00F22DFF" w:rsidRPr="00826DBB" w:rsidRDefault="00F22DFF" w:rsidP="00BE4847">
      <w:pPr>
        <w:pStyle w:val="Heading2"/>
        <w:spacing w:before="120" w:after="120"/>
      </w:pPr>
      <w:bookmarkStart w:id="827" w:name="_Toc166070439"/>
      <w:bookmarkStart w:id="828" w:name="_Toc167280722"/>
      <w:r w:rsidRPr="00826DBB">
        <w:t>General Project Nomination Submittal Instructions</w:t>
      </w:r>
      <w:bookmarkEnd w:id="827"/>
      <w:bookmarkEnd w:id="828"/>
    </w:p>
    <w:p w14:paraId="5AD7D490" w14:textId="4F724B98" w:rsidR="0000297B" w:rsidRPr="00CF7B54" w:rsidRDefault="0000297B" w:rsidP="00385A4B">
      <w:pPr>
        <w:pStyle w:val="ListParagraph"/>
        <w:numPr>
          <w:ilvl w:val="0"/>
          <w:numId w:val="46"/>
        </w:numPr>
        <w:rPr>
          <w:rFonts w:ascii="Arial" w:hAnsi="Arial" w:cs="Arial"/>
          <w:sz w:val="24"/>
          <w:szCs w:val="24"/>
        </w:rPr>
      </w:pPr>
      <w:r w:rsidRPr="0000297B">
        <w:rPr>
          <w:rFonts w:ascii="Arial" w:hAnsi="Arial" w:cs="Arial"/>
          <w:sz w:val="24"/>
          <w:szCs w:val="24"/>
        </w:rPr>
        <w:t xml:space="preserve">Project nominations and supporting documentation must be submitted to the </w:t>
      </w:r>
      <w:r w:rsidR="00612041">
        <w:rPr>
          <w:rFonts w:ascii="Arial" w:hAnsi="Arial" w:cs="Arial"/>
          <w:sz w:val="24"/>
          <w:szCs w:val="24"/>
        </w:rPr>
        <w:t>online application portal</w:t>
      </w:r>
      <w:r w:rsidR="00612041" w:rsidRPr="0000297B">
        <w:rPr>
          <w:rFonts w:ascii="Arial" w:hAnsi="Arial" w:cs="Arial"/>
          <w:sz w:val="24"/>
          <w:szCs w:val="24"/>
        </w:rPr>
        <w:t xml:space="preserve"> by </w:t>
      </w:r>
      <w:r w:rsidR="00612041" w:rsidRPr="00CC0926">
        <w:rPr>
          <w:rFonts w:ascii="Arial" w:hAnsi="Arial" w:cs="Arial"/>
          <w:b/>
          <w:bCs/>
          <w:sz w:val="24"/>
          <w:szCs w:val="24"/>
        </w:rPr>
        <w:t xml:space="preserve">11:59 p.m. on </w:t>
      </w:r>
      <w:r w:rsidR="00612041">
        <w:rPr>
          <w:rFonts w:ascii="Arial" w:hAnsi="Arial" w:cs="Arial"/>
          <w:b/>
          <w:bCs/>
          <w:sz w:val="24"/>
          <w:szCs w:val="24"/>
        </w:rPr>
        <w:t>Friday, August 30, 2024</w:t>
      </w:r>
      <w:r w:rsidR="00B539B7">
        <w:rPr>
          <w:rFonts w:ascii="Arial" w:hAnsi="Arial" w:cs="Arial"/>
          <w:b/>
          <w:bCs/>
          <w:sz w:val="24"/>
          <w:szCs w:val="24"/>
        </w:rPr>
        <w:t xml:space="preserve">. </w:t>
      </w:r>
    </w:p>
    <w:p w14:paraId="2C0F92FC" w14:textId="77777777" w:rsidR="00612041" w:rsidRDefault="00612041" w:rsidP="00385A4B">
      <w:pPr>
        <w:pStyle w:val="ListParagraph"/>
        <w:numPr>
          <w:ilvl w:val="0"/>
          <w:numId w:val="46"/>
        </w:numPr>
        <w:rPr>
          <w:rFonts w:ascii="Arial" w:hAnsi="Arial" w:cs="Arial"/>
          <w:sz w:val="24"/>
          <w:szCs w:val="24"/>
        </w:rPr>
      </w:pPr>
      <w:r w:rsidRPr="00136CBD">
        <w:rPr>
          <w:rFonts w:ascii="Arial" w:hAnsi="Arial" w:cs="Arial"/>
          <w:sz w:val="24"/>
          <w:szCs w:val="24"/>
        </w:rPr>
        <w:t>Applicants to the 2025</w:t>
      </w:r>
      <w:r>
        <w:rPr>
          <w:rFonts w:ascii="Arial" w:hAnsi="Arial" w:cs="Arial"/>
          <w:sz w:val="24"/>
          <w:szCs w:val="24"/>
        </w:rPr>
        <w:t xml:space="preserve"> Local</w:t>
      </w:r>
      <w:r w:rsidRPr="00136CBD">
        <w:rPr>
          <w:rFonts w:ascii="Arial" w:hAnsi="Arial" w:cs="Arial"/>
          <w:sz w:val="24"/>
          <w:szCs w:val="24"/>
        </w:rPr>
        <w:t xml:space="preserve"> Transportation</w:t>
      </w:r>
      <w:r>
        <w:rPr>
          <w:rFonts w:ascii="Arial" w:hAnsi="Arial" w:cs="Arial"/>
          <w:sz w:val="24"/>
          <w:szCs w:val="24"/>
        </w:rPr>
        <w:t xml:space="preserve"> Climate Adaptation</w:t>
      </w:r>
      <w:r w:rsidRPr="00136CBD">
        <w:rPr>
          <w:rFonts w:ascii="Arial" w:hAnsi="Arial" w:cs="Arial"/>
          <w:sz w:val="24"/>
          <w:szCs w:val="24"/>
        </w:rPr>
        <w:t xml:space="preserve"> Program are not required to submit hardcopies to the Commission.</w:t>
      </w:r>
    </w:p>
    <w:p w14:paraId="6119896D" w14:textId="2059B7AC" w:rsidR="00AB1438" w:rsidRDefault="0000297B" w:rsidP="00385A4B">
      <w:pPr>
        <w:pStyle w:val="ListParagraph"/>
        <w:numPr>
          <w:ilvl w:val="0"/>
          <w:numId w:val="46"/>
        </w:numPr>
        <w:rPr>
          <w:rFonts w:ascii="Arial" w:hAnsi="Arial" w:cs="Arial"/>
          <w:sz w:val="24"/>
          <w:szCs w:val="24"/>
        </w:rPr>
      </w:pPr>
      <w:r w:rsidRPr="00F22DFF">
        <w:rPr>
          <w:rFonts w:ascii="Arial" w:hAnsi="Arial" w:cs="Arial"/>
          <w:sz w:val="24"/>
          <w:szCs w:val="24"/>
        </w:rPr>
        <w:t xml:space="preserve">Project nominations will be treated in accordance with California Public Records Act requirements and information, subject to those requirements, may be publicly disclosed. </w:t>
      </w:r>
    </w:p>
    <w:p w14:paraId="2CE80AD7" w14:textId="7F3F2FD4" w:rsidR="000F6FC1" w:rsidRPr="00742D02" w:rsidRDefault="000F6FC1" w:rsidP="00385A4B">
      <w:pPr>
        <w:pStyle w:val="ListParagraph"/>
        <w:numPr>
          <w:ilvl w:val="0"/>
          <w:numId w:val="46"/>
        </w:numPr>
        <w:rPr>
          <w:rFonts w:ascii="Arial" w:hAnsi="Arial" w:cs="Arial"/>
          <w:sz w:val="24"/>
          <w:szCs w:val="24"/>
        </w:rPr>
      </w:pPr>
      <w:r w:rsidRPr="000F6FC1">
        <w:rPr>
          <w:rFonts w:ascii="Arial" w:hAnsi="Arial" w:cs="Arial"/>
          <w:sz w:val="24"/>
          <w:szCs w:val="24"/>
        </w:rPr>
        <w:t>Each project nomination</w:t>
      </w:r>
      <w:r w:rsidR="00612041">
        <w:rPr>
          <w:rFonts w:ascii="Arial" w:hAnsi="Arial" w:cs="Arial"/>
          <w:sz w:val="24"/>
          <w:szCs w:val="24"/>
        </w:rPr>
        <w:t xml:space="preserve"> will be required to submit the following items:</w:t>
      </w:r>
      <w:r w:rsidRPr="000F6FC1">
        <w:rPr>
          <w:rFonts w:ascii="Arial" w:hAnsi="Arial" w:cs="Arial"/>
          <w:sz w:val="24"/>
          <w:szCs w:val="24"/>
        </w:rPr>
        <w:t xml:space="preserve"> </w:t>
      </w:r>
    </w:p>
    <w:p w14:paraId="15E81B0B" w14:textId="19C1D3CE" w:rsidR="00675955" w:rsidRPr="00915395" w:rsidRDefault="00F22DFF" w:rsidP="00385A4B">
      <w:pPr>
        <w:pStyle w:val="Heading2"/>
        <w:numPr>
          <w:ilvl w:val="0"/>
          <w:numId w:val="58"/>
        </w:numPr>
        <w:ind w:left="450"/>
      </w:pPr>
      <w:bookmarkStart w:id="829" w:name="_Toc166070440"/>
      <w:bookmarkStart w:id="830" w:name="_Toc167280723"/>
      <w:r w:rsidRPr="003A6168">
        <w:t>Cover Letter</w:t>
      </w:r>
      <w:bookmarkEnd w:id="829"/>
      <w:bookmarkEnd w:id="830"/>
    </w:p>
    <w:p w14:paraId="49E6B6D8" w14:textId="4581A958" w:rsidR="00B84F2F" w:rsidRPr="008754E4" w:rsidRDefault="00F22DFF" w:rsidP="00385A4B">
      <w:pPr>
        <w:pStyle w:val="ListParagraph"/>
        <w:numPr>
          <w:ilvl w:val="0"/>
          <w:numId w:val="26"/>
        </w:numPr>
        <w:spacing w:before="120"/>
        <w:ind w:left="547"/>
        <w:rPr>
          <w:rFonts w:ascii="Arial" w:hAnsi="Arial" w:cs="Arial"/>
          <w:sz w:val="24"/>
          <w:szCs w:val="24"/>
        </w:rPr>
      </w:pPr>
      <w:r w:rsidRPr="00F22DFF">
        <w:rPr>
          <w:rFonts w:ascii="Arial" w:hAnsi="Arial" w:cs="Arial"/>
          <w:sz w:val="24"/>
          <w:szCs w:val="24"/>
        </w:rPr>
        <w:t>The cover letter must be submitted with the project nomination</w:t>
      </w:r>
      <w:r w:rsidR="0000297B">
        <w:rPr>
          <w:rFonts w:ascii="Arial" w:hAnsi="Arial" w:cs="Arial"/>
          <w:sz w:val="24"/>
          <w:szCs w:val="24"/>
        </w:rPr>
        <w:t>,</w:t>
      </w:r>
      <w:r w:rsidRPr="00F22DFF">
        <w:rPr>
          <w:rFonts w:ascii="Arial" w:hAnsi="Arial" w:cs="Arial"/>
          <w:sz w:val="24"/>
          <w:szCs w:val="24"/>
        </w:rPr>
        <w:t xml:space="preserve"> </w:t>
      </w:r>
      <w:r w:rsidR="0000297B" w:rsidRPr="0000297B">
        <w:rPr>
          <w:rFonts w:ascii="Arial" w:hAnsi="Arial" w:cs="Arial"/>
          <w:sz w:val="24"/>
          <w:szCs w:val="24"/>
        </w:rPr>
        <w:t>addressed to the California Transportation Commission’s Executive Director</w:t>
      </w:r>
      <w:r w:rsidR="0000297B">
        <w:rPr>
          <w:rFonts w:ascii="Arial" w:hAnsi="Arial" w:cs="Arial"/>
          <w:sz w:val="24"/>
          <w:szCs w:val="24"/>
        </w:rPr>
        <w:t>,</w:t>
      </w:r>
      <w:r w:rsidR="0000297B" w:rsidRPr="0000297B">
        <w:rPr>
          <w:rFonts w:ascii="Arial" w:hAnsi="Arial" w:cs="Arial"/>
          <w:sz w:val="24"/>
          <w:szCs w:val="24"/>
        </w:rPr>
        <w:t xml:space="preserve"> and clearly identify the nominating agency or agencies and implementing agency or agencies</w:t>
      </w:r>
      <w:r w:rsidR="0000297B">
        <w:rPr>
          <w:rFonts w:ascii="Arial" w:hAnsi="Arial" w:cs="Arial"/>
          <w:sz w:val="24"/>
          <w:szCs w:val="24"/>
        </w:rPr>
        <w:t xml:space="preserve">. </w:t>
      </w:r>
      <w:r w:rsidRPr="0000297B">
        <w:rPr>
          <w:rFonts w:ascii="Arial" w:hAnsi="Arial" w:cs="Arial"/>
          <w:sz w:val="24"/>
          <w:szCs w:val="24"/>
        </w:rPr>
        <w:t xml:space="preserve">The cover letter must include the signature of the Chief Executive Officer (or other officer authorized by the nominating agency’s governing board), authorizing and approving the project nomination. Jointly nominated projects must have the duly authorized signatures of both agencies.  </w:t>
      </w:r>
    </w:p>
    <w:p w14:paraId="7AAF2A56" w14:textId="04E3E71B" w:rsidR="009F2994" w:rsidRPr="00742D02" w:rsidRDefault="00F22DFF" w:rsidP="00385A4B">
      <w:pPr>
        <w:pStyle w:val="ListParagraph"/>
        <w:numPr>
          <w:ilvl w:val="0"/>
          <w:numId w:val="26"/>
        </w:numPr>
        <w:ind w:left="540"/>
        <w:rPr>
          <w:rFonts w:ascii="Arial" w:hAnsi="Arial" w:cs="Arial"/>
          <w:sz w:val="24"/>
          <w:szCs w:val="24"/>
        </w:rPr>
      </w:pPr>
      <w:r w:rsidRPr="00F22DFF">
        <w:rPr>
          <w:rFonts w:ascii="Arial" w:hAnsi="Arial" w:cs="Arial"/>
          <w:sz w:val="24"/>
          <w:szCs w:val="24"/>
        </w:rPr>
        <w:t>Where the project will be implemented by an agency or multiple agencies other than the nominating agency, the cover letter must include the signature(s) of the Chief Executive Officer or other authorized officer(s) of the implementing agency or agencies.</w:t>
      </w:r>
    </w:p>
    <w:p w14:paraId="5B7410AA" w14:textId="2FB41DBD" w:rsidR="00675955" w:rsidRPr="009D6538" w:rsidRDefault="009F2994" w:rsidP="00385A4B">
      <w:pPr>
        <w:pStyle w:val="Heading2"/>
        <w:numPr>
          <w:ilvl w:val="0"/>
          <w:numId w:val="58"/>
        </w:numPr>
        <w:ind w:left="450"/>
        <w:rPr>
          <w:color w:val="FF0000"/>
        </w:rPr>
      </w:pPr>
      <w:bookmarkStart w:id="831" w:name="_Toc166070441"/>
      <w:bookmarkStart w:id="832" w:name="_Toc167280724"/>
      <w:r w:rsidRPr="003A6168">
        <w:t>Fact Sheet</w:t>
      </w:r>
      <w:bookmarkEnd w:id="831"/>
      <w:bookmarkEnd w:id="832"/>
    </w:p>
    <w:p w14:paraId="0EBF4DC3" w14:textId="431541C1" w:rsidR="002F6840" w:rsidRPr="00C84371" w:rsidRDefault="009F2994" w:rsidP="00385A4B">
      <w:pPr>
        <w:pStyle w:val="ListParagraph"/>
        <w:numPr>
          <w:ilvl w:val="0"/>
          <w:numId w:val="29"/>
        </w:numPr>
        <w:spacing w:before="120"/>
        <w:ind w:left="547"/>
        <w:rPr>
          <w:rFonts w:ascii="Arial" w:hAnsi="Arial" w:cs="Arial"/>
          <w:sz w:val="24"/>
          <w:szCs w:val="24"/>
        </w:rPr>
      </w:pPr>
      <w:r w:rsidRPr="007766F3">
        <w:rPr>
          <w:rFonts w:ascii="Arial" w:hAnsi="Arial" w:cs="Arial"/>
          <w:sz w:val="24"/>
          <w:szCs w:val="24"/>
        </w:rPr>
        <w:t xml:space="preserve">A </w:t>
      </w:r>
      <w:r w:rsidR="0000297B" w:rsidRPr="00C84371">
        <w:rPr>
          <w:rFonts w:ascii="Arial" w:hAnsi="Arial" w:cs="Arial"/>
          <w:sz w:val="24"/>
          <w:szCs w:val="24"/>
        </w:rPr>
        <w:t>one- or two-page fact sheet</w:t>
      </w:r>
      <w:r w:rsidR="00A72D5C" w:rsidRPr="0081692A">
        <w:rPr>
          <w:rFonts w:ascii="Arial" w:hAnsi="Arial" w:cs="Arial"/>
          <w:sz w:val="24"/>
          <w:szCs w:val="24"/>
        </w:rPr>
        <w:t xml:space="preserve"> </w:t>
      </w:r>
      <w:r w:rsidRPr="007766F3">
        <w:rPr>
          <w:rFonts w:ascii="Arial" w:hAnsi="Arial" w:cs="Arial"/>
          <w:sz w:val="24"/>
          <w:szCs w:val="24"/>
        </w:rPr>
        <w:t>describing the project scope, cost, schedule, and benefits (outputs and outcomes)</w:t>
      </w:r>
      <w:r w:rsidR="0000297B">
        <w:rPr>
          <w:rFonts w:ascii="Arial" w:hAnsi="Arial" w:cs="Arial"/>
          <w:sz w:val="24"/>
          <w:szCs w:val="24"/>
        </w:rPr>
        <w:t xml:space="preserve">. </w:t>
      </w:r>
      <w:r w:rsidR="002F6840" w:rsidRPr="0000297B">
        <w:rPr>
          <w:rFonts w:ascii="Arial" w:hAnsi="Arial" w:cs="Arial"/>
          <w:sz w:val="24"/>
          <w:szCs w:val="24"/>
        </w:rPr>
        <w:t xml:space="preserve">The fact sheet should be written in “plain language” so it can be easily understood by a non-technical audience. </w:t>
      </w:r>
      <w:r w:rsidR="0000297B" w:rsidRPr="00C84371">
        <w:rPr>
          <w:rFonts w:ascii="Arial" w:hAnsi="Arial" w:cs="Arial"/>
          <w:sz w:val="24"/>
          <w:szCs w:val="24"/>
        </w:rPr>
        <w:t>The fact sheet must also include</w:t>
      </w:r>
      <w:r w:rsidR="002F6840" w:rsidRPr="00C84371">
        <w:rPr>
          <w:rFonts w:ascii="Arial" w:hAnsi="Arial" w:cs="Arial"/>
          <w:sz w:val="24"/>
          <w:szCs w:val="24"/>
        </w:rPr>
        <w:t>:</w:t>
      </w:r>
      <w:r w:rsidR="0000297B" w:rsidRPr="00C84371">
        <w:rPr>
          <w:rFonts w:ascii="Arial" w:hAnsi="Arial" w:cs="Arial"/>
          <w:sz w:val="24"/>
          <w:szCs w:val="24"/>
        </w:rPr>
        <w:t xml:space="preserve"> </w:t>
      </w:r>
    </w:p>
    <w:p w14:paraId="21885AA3" w14:textId="4E286F59" w:rsidR="002243CA" w:rsidRPr="00C84371" w:rsidRDefault="00B310A3" w:rsidP="00385A4B">
      <w:pPr>
        <w:pStyle w:val="ListParagraph"/>
        <w:numPr>
          <w:ilvl w:val="1"/>
          <w:numId w:val="29"/>
        </w:numPr>
        <w:ind w:left="1080"/>
        <w:rPr>
          <w:rFonts w:ascii="Arial" w:hAnsi="Arial" w:cs="Arial"/>
          <w:sz w:val="24"/>
          <w:szCs w:val="24"/>
        </w:rPr>
      </w:pPr>
      <w:r w:rsidRPr="00C84371">
        <w:rPr>
          <w:rFonts w:ascii="Arial" w:hAnsi="Arial" w:cs="Arial"/>
          <w:sz w:val="24"/>
          <w:szCs w:val="24"/>
        </w:rPr>
        <w:t>A brief description of the climate threat’s impact to the transportation infrastructure and resulting impacts to climate-vulnerable, under-resourced, or underserved communities connected to the project nomination.</w:t>
      </w:r>
    </w:p>
    <w:p w14:paraId="631FCB4A" w14:textId="0D61F373" w:rsidR="002F6840" w:rsidRDefault="00B310A3" w:rsidP="00385A4B">
      <w:pPr>
        <w:pStyle w:val="ListParagraph"/>
        <w:numPr>
          <w:ilvl w:val="1"/>
          <w:numId w:val="47"/>
        </w:numPr>
        <w:ind w:left="1080"/>
        <w:rPr>
          <w:rFonts w:ascii="Arial" w:hAnsi="Arial" w:cs="Arial"/>
          <w:sz w:val="24"/>
          <w:szCs w:val="24"/>
        </w:rPr>
      </w:pPr>
      <w:r>
        <w:rPr>
          <w:rFonts w:ascii="Arial" w:hAnsi="Arial" w:cs="Arial"/>
          <w:sz w:val="24"/>
          <w:szCs w:val="24"/>
        </w:rPr>
        <w:t>A</w:t>
      </w:r>
      <w:r w:rsidR="009F2994" w:rsidRPr="0000297B">
        <w:rPr>
          <w:rFonts w:ascii="Arial" w:hAnsi="Arial" w:cs="Arial"/>
          <w:sz w:val="24"/>
          <w:szCs w:val="24"/>
        </w:rPr>
        <w:t xml:space="preserve"> brief narrative</w:t>
      </w:r>
      <w:r w:rsidR="0000297B">
        <w:rPr>
          <w:rFonts w:ascii="Arial" w:hAnsi="Arial" w:cs="Arial"/>
          <w:sz w:val="24"/>
          <w:szCs w:val="24"/>
        </w:rPr>
        <w:t xml:space="preserve"> of how the </w:t>
      </w:r>
      <w:r w:rsidR="00CE5766" w:rsidRPr="0000297B">
        <w:rPr>
          <w:rFonts w:ascii="Arial" w:hAnsi="Arial" w:cs="Arial"/>
          <w:sz w:val="24"/>
          <w:szCs w:val="24"/>
        </w:rPr>
        <w:t>project nomination</w:t>
      </w:r>
      <w:r w:rsidR="00B539B7">
        <w:rPr>
          <w:rFonts w:ascii="Arial" w:hAnsi="Arial" w:cs="Arial"/>
          <w:sz w:val="24"/>
          <w:szCs w:val="24"/>
        </w:rPr>
        <w:t>:</w:t>
      </w:r>
      <w:r w:rsidR="009F2994" w:rsidRPr="0000297B">
        <w:rPr>
          <w:rFonts w:ascii="Arial" w:hAnsi="Arial" w:cs="Arial"/>
          <w:sz w:val="24"/>
          <w:szCs w:val="24"/>
        </w:rPr>
        <w:t xml:space="preserve"> </w:t>
      </w:r>
      <w:r w:rsidR="0000297B">
        <w:rPr>
          <w:rFonts w:ascii="Arial" w:hAnsi="Arial" w:cs="Arial"/>
          <w:sz w:val="24"/>
          <w:szCs w:val="24"/>
        </w:rPr>
        <w:t xml:space="preserve">1) </w:t>
      </w:r>
      <w:r w:rsidR="00351D22" w:rsidRPr="0000297B">
        <w:rPr>
          <w:rFonts w:ascii="Arial" w:hAnsi="Arial" w:cs="Arial"/>
          <w:sz w:val="24"/>
          <w:szCs w:val="24"/>
        </w:rPr>
        <w:t>increase</w:t>
      </w:r>
      <w:r w:rsidR="0000297B">
        <w:rPr>
          <w:rFonts w:ascii="Arial" w:hAnsi="Arial" w:cs="Arial"/>
          <w:sz w:val="24"/>
          <w:szCs w:val="24"/>
        </w:rPr>
        <w:t xml:space="preserve">s the </w:t>
      </w:r>
      <w:r w:rsidR="00351D22" w:rsidRPr="0000297B">
        <w:rPr>
          <w:rFonts w:ascii="Arial" w:hAnsi="Arial" w:cs="Arial"/>
          <w:sz w:val="24"/>
          <w:szCs w:val="24"/>
        </w:rPr>
        <w:t>climate resiliency</w:t>
      </w:r>
      <w:r w:rsidR="0000297B">
        <w:rPr>
          <w:rFonts w:ascii="Arial" w:hAnsi="Arial" w:cs="Arial"/>
          <w:sz w:val="24"/>
          <w:szCs w:val="24"/>
        </w:rPr>
        <w:t xml:space="preserve"> of</w:t>
      </w:r>
      <w:r w:rsidR="009E41A6" w:rsidRPr="0000297B">
        <w:rPr>
          <w:rFonts w:ascii="Arial" w:hAnsi="Arial" w:cs="Arial"/>
          <w:sz w:val="24"/>
          <w:szCs w:val="24"/>
        </w:rPr>
        <w:t xml:space="preserve"> </w:t>
      </w:r>
      <w:r w:rsidR="0000297B">
        <w:rPr>
          <w:rFonts w:ascii="Arial" w:hAnsi="Arial" w:cs="Arial"/>
          <w:sz w:val="24"/>
          <w:szCs w:val="24"/>
        </w:rPr>
        <w:t>transportation infrastructure</w:t>
      </w:r>
      <w:r w:rsidR="002F2550">
        <w:rPr>
          <w:rFonts w:ascii="Arial" w:hAnsi="Arial" w:cs="Arial"/>
          <w:sz w:val="24"/>
          <w:szCs w:val="24"/>
        </w:rPr>
        <w:t xml:space="preserve"> and communities</w:t>
      </w:r>
      <w:r w:rsidR="00B539B7">
        <w:rPr>
          <w:rFonts w:ascii="Arial" w:hAnsi="Arial" w:cs="Arial"/>
          <w:sz w:val="24"/>
          <w:szCs w:val="24"/>
        </w:rPr>
        <w:t xml:space="preserve"> in relation</w:t>
      </w:r>
      <w:r w:rsidR="0000297B" w:rsidRPr="0000297B">
        <w:rPr>
          <w:rFonts w:ascii="Arial" w:hAnsi="Arial" w:cs="Arial"/>
          <w:sz w:val="24"/>
          <w:szCs w:val="24"/>
        </w:rPr>
        <w:t xml:space="preserve"> </w:t>
      </w:r>
      <w:r w:rsidR="009E41A6" w:rsidRPr="0000297B">
        <w:rPr>
          <w:rFonts w:ascii="Arial" w:hAnsi="Arial" w:cs="Arial"/>
          <w:sz w:val="24"/>
          <w:szCs w:val="24"/>
        </w:rPr>
        <w:t xml:space="preserve">to the </w:t>
      </w:r>
      <w:r w:rsidR="00F93B1B" w:rsidRPr="0000297B">
        <w:rPr>
          <w:rFonts w:ascii="Arial" w:hAnsi="Arial" w:cs="Arial"/>
          <w:sz w:val="24"/>
          <w:szCs w:val="24"/>
        </w:rPr>
        <w:t xml:space="preserve">identified </w:t>
      </w:r>
      <w:r w:rsidR="009E41A6" w:rsidRPr="0000297B">
        <w:rPr>
          <w:rFonts w:ascii="Arial" w:hAnsi="Arial" w:cs="Arial"/>
          <w:sz w:val="24"/>
          <w:szCs w:val="24"/>
        </w:rPr>
        <w:t>climate threat</w:t>
      </w:r>
      <w:r w:rsidR="009F2994" w:rsidRPr="0000297B">
        <w:rPr>
          <w:rFonts w:ascii="Arial" w:hAnsi="Arial" w:cs="Arial"/>
          <w:sz w:val="24"/>
          <w:szCs w:val="24"/>
        </w:rPr>
        <w:t xml:space="preserve">, </w:t>
      </w:r>
      <w:r w:rsidR="002F2550">
        <w:rPr>
          <w:rFonts w:ascii="Arial" w:hAnsi="Arial" w:cs="Arial"/>
          <w:sz w:val="24"/>
          <w:szCs w:val="24"/>
        </w:rPr>
        <w:t xml:space="preserve">2) </w:t>
      </w:r>
      <w:r w:rsidR="009F2994" w:rsidRPr="0000297B">
        <w:rPr>
          <w:rFonts w:ascii="Arial" w:hAnsi="Arial" w:cs="Arial"/>
          <w:sz w:val="24"/>
          <w:szCs w:val="24"/>
        </w:rPr>
        <w:t>how the project considers transportation equity,</w:t>
      </w:r>
      <w:r w:rsidR="002F6840">
        <w:rPr>
          <w:rFonts w:ascii="Arial" w:hAnsi="Arial" w:cs="Arial"/>
          <w:sz w:val="24"/>
          <w:szCs w:val="24"/>
        </w:rPr>
        <w:t xml:space="preserve"> and 3)</w:t>
      </w:r>
      <w:r w:rsidR="009F2994" w:rsidRPr="0000297B">
        <w:rPr>
          <w:rFonts w:ascii="Arial" w:hAnsi="Arial" w:cs="Arial"/>
          <w:sz w:val="24"/>
          <w:szCs w:val="24"/>
        </w:rPr>
        <w:t xml:space="preserve"> how the project </w:t>
      </w:r>
      <w:r w:rsidR="009E41A6" w:rsidRPr="0000297B">
        <w:rPr>
          <w:rFonts w:ascii="Arial" w:hAnsi="Arial" w:cs="Arial"/>
          <w:sz w:val="24"/>
          <w:szCs w:val="24"/>
        </w:rPr>
        <w:t>will benefit climate vulnerable</w:t>
      </w:r>
      <w:r w:rsidR="00164953" w:rsidRPr="0000297B">
        <w:rPr>
          <w:rFonts w:ascii="Arial" w:hAnsi="Arial" w:cs="Arial"/>
          <w:sz w:val="24"/>
          <w:szCs w:val="24"/>
        </w:rPr>
        <w:t>, under-resourced, and underserved</w:t>
      </w:r>
      <w:r w:rsidR="009E41A6" w:rsidRPr="0000297B">
        <w:rPr>
          <w:rFonts w:ascii="Arial" w:hAnsi="Arial" w:cs="Arial"/>
          <w:sz w:val="24"/>
          <w:szCs w:val="24"/>
        </w:rPr>
        <w:t xml:space="preserve"> communities</w:t>
      </w:r>
      <w:r w:rsidR="002F6840">
        <w:rPr>
          <w:rFonts w:ascii="Arial" w:hAnsi="Arial" w:cs="Arial"/>
          <w:sz w:val="24"/>
          <w:szCs w:val="24"/>
        </w:rPr>
        <w:t xml:space="preserve"> while mitigating or avoiding negative community impacts</w:t>
      </w:r>
      <w:r w:rsidR="009F2994" w:rsidRPr="0000297B">
        <w:rPr>
          <w:rFonts w:ascii="Arial" w:hAnsi="Arial" w:cs="Arial"/>
          <w:sz w:val="24"/>
          <w:szCs w:val="24"/>
        </w:rPr>
        <w:t xml:space="preserve">. </w:t>
      </w:r>
    </w:p>
    <w:p w14:paraId="684E9344" w14:textId="3F9396F8" w:rsidR="002F6840" w:rsidRDefault="002F6840" w:rsidP="00385A4B">
      <w:pPr>
        <w:pStyle w:val="ListParagraph"/>
        <w:numPr>
          <w:ilvl w:val="1"/>
          <w:numId w:val="47"/>
        </w:numPr>
        <w:ind w:left="1080"/>
        <w:rPr>
          <w:rFonts w:ascii="Arial" w:hAnsi="Arial" w:cs="Arial"/>
          <w:sz w:val="24"/>
          <w:szCs w:val="24"/>
        </w:rPr>
      </w:pPr>
      <w:r>
        <w:rPr>
          <w:rFonts w:ascii="Arial" w:hAnsi="Arial" w:cs="Arial"/>
          <w:sz w:val="24"/>
          <w:szCs w:val="24"/>
        </w:rPr>
        <w:t>A</w:t>
      </w:r>
      <w:r w:rsidR="009F2994" w:rsidRPr="0000297B">
        <w:rPr>
          <w:rFonts w:ascii="Arial" w:hAnsi="Arial" w:cs="Arial"/>
          <w:sz w:val="24"/>
          <w:szCs w:val="24"/>
        </w:rPr>
        <w:t xml:space="preserve"> high-quality project picture or rendering of at least 300 Dots Per Inch (DPI)</w:t>
      </w:r>
      <w:r>
        <w:rPr>
          <w:rFonts w:ascii="Arial" w:hAnsi="Arial" w:cs="Arial"/>
          <w:sz w:val="24"/>
          <w:szCs w:val="24"/>
        </w:rPr>
        <w:t>.</w:t>
      </w:r>
      <w:r w:rsidR="009F2994" w:rsidRPr="0000297B">
        <w:rPr>
          <w:rFonts w:ascii="Arial" w:hAnsi="Arial" w:cs="Arial"/>
          <w:sz w:val="24"/>
          <w:szCs w:val="24"/>
        </w:rPr>
        <w:t xml:space="preserve"> </w:t>
      </w:r>
    </w:p>
    <w:p w14:paraId="4C2F5E12" w14:textId="0266E98A" w:rsidR="002F6840" w:rsidRPr="008754E4" w:rsidRDefault="002F6840" w:rsidP="00385A4B">
      <w:pPr>
        <w:pStyle w:val="ListParagraph"/>
        <w:numPr>
          <w:ilvl w:val="1"/>
          <w:numId w:val="47"/>
        </w:numPr>
        <w:ind w:left="1080"/>
        <w:rPr>
          <w:rFonts w:ascii="Arial" w:hAnsi="Arial" w:cs="Arial"/>
          <w:sz w:val="24"/>
          <w:szCs w:val="24"/>
        </w:rPr>
      </w:pPr>
      <w:r>
        <w:rPr>
          <w:rFonts w:ascii="Arial" w:hAnsi="Arial" w:cs="Arial"/>
          <w:sz w:val="24"/>
          <w:szCs w:val="24"/>
        </w:rPr>
        <w:t>A high-quality rendering of the</w:t>
      </w:r>
      <w:r w:rsidR="009F2994" w:rsidRPr="0000297B">
        <w:rPr>
          <w:rFonts w:ascii="Arial" w:hAnsi="Arial" w:cs="Arial"/>
          <w:sz w:val="24"/>
          <w:szCs w:val="24"/>
        </w:rPr>
        <w:t xml:space="preserve"> nominating agency</w:t>
      </w:r>
      <w:r w:rsidR="003C61CE" w:rsidRPr="0000297B">
        <w:rPr>
          <w:rFonts w:ascii="Arial" w:hAnsi="Arial" w:cs="Arial"/>
          <w:sz w:val="24"/>
          <w:szCs w:val="24"/>
        </w:rPr>
        <w:t>’s</w:t>
      </w:r>
      <w:r w:rsidR="009F2994" w:rsidRPr="0000297B">
        <w:rPr>
          <w:rFonts w:ascii="Arial" w:hAnsi="Arial" w:cs="Arial"/>
          <w:sz w:val="24"/>
          <w:szCs w:val="24"/>
        </w:rPr>
        <w:t xml:space="preserve"> logo.</w:t>
      </w:r>
      <w:r>
        <w:rPr>
          <w:rFonts w:ascii="Arial" w:hAnsi="Arial" w:cs="Arial"/>
          <w:sz w:val="24"/>
          <w:szCs w:val="24"/>
        </w:rPr>
        <w:t xml:space="preserve"> If there are multiple nominating agencies, each agency’s logo must be included.</w:t>
      </w:r>
      <w:r w:rsidR="009F2994" w:rsidRPr="0000297B">
        <w:rPr>
          <w:rFonts w:ascii="Arial" w:hAnsi="Arial" w:cs="Arial"/>
          <w:sz w:val="24"/>
          <w:szCs w:val="24"/>
        </w:rPr>
        <w:t xml:space="preserve"> </w:t>
      </w:r>
    </w:p>
    <w:p w14:paraId="7D5DD9E1" w14:textId="65C53977" w:rsidR="007766F3" w:rsidRPr="00742D02" w:rsidRDefault="009F2994" w:rsidP="00385A4B">
      <w:pPr>
        <w:pStyle w:val="ListParagraph"/>
        <w:numPr>
          <w:ilvl w:val="0"/>
          <w:numId w:val="29"/>
        </w:numPr>
        <w:ind w:left="547"/>
        <w:contextualSpacing w:val="0"/>
        <w:rPr>
          <w:rFonts w:ascii="Arial" w:hAnsi="Arial" w:cs="Arial"/>
          <w:sz w:val="24"/>
          <w:szCs w:val="24"/>
        </w:rPr>
      </w:pPr>
      <w:r w:rsidRPr="0000297B">
        <w:rPr>
          <w:rFonts w:ascii="Arial" w:hAnsi="Arial" w:cs="Arial"/>
          <w:sz w:val="24"/>
          <w:szCs w:val="24"/>
        </w:rPr>
        <w:lastRenderedPageBreak/>
        <w:t xml:space="preserve">The fact sheet will be posted on the Commission’s website and therefore must meet the latest state and federal web accessibility laws. Information about California website accessibility laws is available on the </w:t>
      </w:r>
      <w:r w:rsidR="004D7A8C">
        <w:rPr>
          <w:rFonts w:ascii="Arial" w:hAnsi="Arial" w:cs="Arial"/>
          <w:sz w:val="24"/>
          <w:szCs w:val="24"/>
        </w:rPr>
        <w:t>s</w:t>
      </w:r>
      <w:r w:rsidR="004D7A8C" w:rsidRPr="0000297B">
        <w:rPr>
          <w:rFonts w:ascii="Arial" w:hAnsi="Arial" w:cs="Arial"/>
          <w:sz w:val="24"/>
          <w:szCs w:val="24"/>
        </w:rPr>
        <w:t xml:space="preserve">tate’s </w:t>
      </w:r>
      <w:r w:rsidRPr="0000297B">
        <w:rPr>
          <w:rFonts w:ascii="Arial" w:hAnsi="Arial" w:cs="Arial"/>
          <w:sz w:val="24"/>
          <w:szCs w:val="24"/>
        </w:rPr>
        <w:t>website</w:t>
      </w:r>
      <w:r w:rsidR="002C67E5" w:rsidRPr="0000297B">
        <w:rPr>
          <w:rFonts w:ascii="Arial" w:hAnsi="Arial" w:cs="Arial"/>
          <w:sz w:val="24"/>
          <w:szCs w:val="24"/>
        </w:rPr>
        <w:t xml:space="preserve">, found here: </w:t>
      </w:r>
      <w:hyperlink r:id="rId25" w:history="1">
        <w:r w:rsidR="002C67E5" w:rsidRPr="0000297B">
          <w:rPr>
            <w:rStyle w:val="Hyperlink"/>
            <w:rFonts w:ascii="Arial" w:hAnsi="Arial" w:cs="Arial"/>
            <w:sz w:val="24"/>
            <w:szCs w:val="24"/>
          </w:rPr>
          <w:t>https://www.ca.gov/accessibility/</w:t>
        </w:r>
      </w:hyperlink>
      <w:r w:rsidR="002C67E5" w:rsidRPr="002F6840">
        <w:rPr>
          <w:rFonts w:ascii="Arial" w:hAnsi="Arial" w:cs="Arial"/>
          <w:sz w:val="24"/>
          <w:szCs w:val="24"/>
        </w:rPr>
        <w:t xml:space="preserve">. </w:t>
      </w:r>
    </w:p>
    <w:p w14:paraId="5C4AB6F9" w14:textId="483129BF" w:rsidR="00675955" w:rsidRPr="00915395" w:rsidRDefault="009F2994" w:rsidP="00385A4B">
      <w:pPr>
        <w:pStyle w:val="Heading2"/>
        <w:numPr>
          <w:ilvl w:val="0"/>
          <w:numId w:val="59"/>
        </w:numPr>
        <w:spacing w:before="160"/>
        <w:ind w:left="446"/>
      </w:pPr>
      <w:bookmarkStart w:id="833" w:name="_Toc166070442"/>
      <w:bookmarkStart w:id="834" w:name="_Toc167280725"/>
      <w:r w:rsidRPr="003A6168">
        <w:t>General Information</w:t>
      </w:r>
      <w:bookmarkEnd w:id="833"/>
      <w:bookmarkEnd w:id="834"/>
    </w:p>
    <w:p w14:paraId="4A87FC2A" w14:textId="22FFECA9" w:rsidR="00951F0E" w:rsidRPr="008754E4" w:rsidRDefault="009F2994" w:rsidP="00385A4B">
      <w:pPr>
        <w:pStyle w:val="ListParagraph"/>
        <w:numPr>
          <w:ilvl w:val="0"/>
          <w:numId w:val="28"/>
        </w:numPr>
        <w:spacing w:before="120"/>
        <w:ind w:left="547"/>
        <w:rPr>
          <w:rFonts w:ascii="Arial" w:hAnsi="Arial" w:cs="Arial"/>
          <w:sz w:val="24"/>
          <w:szCs w:val="24"/>
        </w:rPr>
      </w:pPr>
      <w:r w:rsidRPr="00351D22">
        <w:rPr>
          <w:rFonts w:ascii="Arial" w:hAnsi="Arial" w:cs="Arial"/>
          <w:b/>
          <w:bCs/>
          <w:sz w:val="24"/>
          <w:szCs w:val="24"/>
        </w:rPr>
        <w:t>Overview</w:t>
      </w:r>
      <w:r w:rsidRPr="009F2994">
        <w:rPr>
          <w:rFonts w:ascii="Arial" w:hAnsi="Arial" w:cs="Arial"/>
          <w:sz w:val="24"/>
          <w:szCs w:val="24"/>
        </w:rPr>
        <w:t>: Include a brief, one to three paragraph, non-technical description of the project, total project cost and requested amount. If the project includes multiple project modes, each project mode must be described.</w:t>
      </w:r>
    </w:p>
    <w:p w14:paraId="203AFB11" w14:textId="7DB5ED47" w:rsidR="00951F0E" w:rsidRPr="008754E4" w:rsidRDefault="00D138B2" w:rsidP="00385A4B">
      <w:pPr>
        <w:pStyle w:val="ListParagraph"/>
        <w:numPr>
          <w:ilvl w:val="0"/>
          <w:numId w:val="28"/>
        </w:numPr>
        <w:ind w:left="540"/>
        <w:rPr>
          <w:rFonts w:ascii="Arial" w:hAnsi="Arial" w:cs="Arial"/>
          <w:sz w:val="24"/>
          <w:szCs w:val="24"/>
        </w:rPr>
      </w:pPr>
      <w:r>
        <w:rPr>
          <w:rFonts w:ascii="Arial" w:hAnsi="Arial" w:cs="Arial"/>
          <w:b/>
          <w:bCs/>
          <w:sz w:val="24"/>
          <w:szCs w:val="24"/>
        </w:rPr>
        <w:t>Project Background</w:t>
      </w:r>
      <w:r w:rsidRPr="007A6A18">
        <w:rPr>
          <w:rFonts w:ascii="Arial" w:hAnsi="Arial" w:cs="Arial"/>
          <w:sz w:val="24"/>
          <w:szCs w:val="24"/>
        </w:rPr>
        <w:t>:</w:t>
      </w:r>
      <w:r>
        <w:rPr>
          <w:rFonts w:ascii="Arial" w:hAnsi="Arial" w:cs="Arial"/>
          <w:sz w:val="24"/>
          <w:szCs w:val="24"/>
        </w:rPr>
        <w:t xml:space="preserve"> </w:t>
      </w:r>
      <w:r w:rsidR="00B310A3">
        <w:rPr>
          <w:rFonts w:ascii="Arial" w:hAnsi="Arial" w:cs="Arial"/>
          <w:sz w:val="24"/>
          <w:szCs w:val="24"/>
        </w:rPr>
        <w:t>Project background and a p</w:t>
      </w:r>
      <w:r>
        <w:rPr>
          <w:rFonts w:ascii="Arial" w:hAnsi="Arial" w:cs="Arial"/>
          <w:sz w:val="24"/>
          <w:szCs w:val="24"/>
        </w:rPr>
        <w:t>urpose and need statement.</w:t>
      </w:r>
    </w:p>
    <w:p w14:paraId="01724309" w14:textId="03824371" w:rsidR="00951F0E" w:rsidRPr="008754E4" w:rsidRDefault="00D138B2" w:rsidP="00385A4B">
      <w:pPr>
        <w:pStyle w:val="ListParagraph"/>
        <w:numPr>
          <w:ilvl w:val="0"/>
          <w:numId w:val="28"/>
        </w:numPr>
        <w:ind w:left="540"/>
        <w:rPr>
          <w:rFonts w:ascii="Arial" w:hAnsi="Arial" w:cs="Arial"/>
          <w:sz w:val="24"/>
          <w:szCs w:val="24"/>
        </w:rPr>
      </w:pPr>
      <w:r w:rsidRPr="00351D22">
        <w:rPr>
          <w:rFonts w:ascii="Arial" w:hAnsi="Arial" w:cs="Arial"/>
          <w:b/>
          <w:bCs/>
          <w:sz w:val="24"/>
          <w:szCs w:val="24"/>
        </w:rPr>
        <w:t>Scope</w:t>
      </w:r>
      <w:r w:rsidRPr="009F2994">
        <w:rPr>
          <w:rFonts w:ascii="Arial" w:hAnsi="Arial" w:cs="Arial"/>
          <w:sz w:val="24"/>
          <w:szCs w:val="24"/>
        </w:rPr>
        <w:t xml:space="preserve">: A concise description of the </w:t>
      </w:r>
      <w:r>
        <w:rPr>
          <w:rFonts w:ascii="Arial" w:hAnsi="Arial" w:cs="Arial"/>
          <w:sz w:val="24"/>
          <w:szCs w:val="24"/>
        </w:rPr>
        <w:t>project, scope, and anticipated benefits (outcomes and outputs) proposed for funding</w:t>
      </w:r>
      <w:r w:rsidR="0043374F" w:rsidRPr="00FF3E2D">
        <w:rPr>
          <w:rFonts w:ascii="Arial" w:hAnsi="Arial" w:cs="Arial"/>
          <w:b/>
          <w:bCs/>
          <w:color w:val="7030A0"/>
          <w:sz w:val="24"/>
          <w:szCs w:val="24"/>
        </w:rPr>
        <w:t>,</w:t>
      </w:r>
      <w:r w:rsidR="0043374F" w:rsidRPr="00FF3E2D">
        <w:rPr>
          <w:b/>
          <w:bCs/>
          <w:color w:val="7030A0"/>
        </w:rPr>
        <w:t xml:space="preserve"> </w:t>
      </w:r>
      <w:r w:rsidR="0043374F" w:rsidRPr="00757855">
        <w:rPr>
          <w:rFonts w:ascii="Arial" w:hAnsi="Arial" w:cs="Arial"/>
          <w:sz w:val="24"/>
          <w:szCs w:val="24"/>
        </w:rPr>
        <w:t>including type of infrastructure (e.g., road, transit, active transportation, parking structure, natural infrastructure, etc.) and improvements to be made (e.g., construction, maintenance, relocation, elevation, etc.)</w:t>
      </w:r>
      <w:r w:rsidRPr="00757855">
        <w:rPr>
          <w:rFonts w:ascii="Arial" w:hAnsi="Arial" w:cs="Arial"/>
          <w:sz w:val="24"/>
          <w:szCs w:val="24"/>
        </w:rPr>
        <w:t xml:space="preserve">. </w:t>
      </w:r>
      <w:r w:rsidRPr="00B539B7">
        <w:rPr>
          <w:rFonts w:ascii="Arial" w:hAnsi="Arial" w:cs="Arial"/>
          <w:sz w:val="24"/>
          <w:szCs w:val="24"/>
        </w:rPr>
        <w:t xml:space="preserve">Outputs listed here </w:t>
      </w:r>
      <w:r w:rsidR="004A5022" w:rsidRPr="00B539B7">
        <w:rPr>
          <w:rFonts w:ascii="Arial" w:hAnsi="Arial" w:cs="Arial"/>
          <w:sz w:val="24"/>
          <w:szCs w:val="24"/>
        </w:rPr>
        <w:t>must be</w:t>
      </w:r>
      <w:r w:rsidRPr="00B539B7">
        <w:rPr>
          <w:rFonts w:ascii="Arial" w:hAnsi="Arial" w:cs="Arial"/>
          <w:sz w:val="24"/>
          <w:szCs w:val="24"/>
        </w:rPr>
        <w:t xml:space="preserve"> consistent with the outputs submitted in the electronic Project Programming Request form.</w:t>
      </w:r>
      <w:r w:rsidRPr="009F2994">
        <w:rPr>
          <w:rFonts w:ascii="Arial" w:hAnsi="Arial" w:cs="Arial"/>
          <w:sz w:val="24"/>
          <w:szCs w:val="24"/>
        </w:rPr>
        <w:t xml:space="preserve"> </w:t>
      </w:r>
    </w:p>
    <w:p w14:paraId="7C2EC5AC" w14:textId="5664BB0E" w:rsidR="00951F0E" w:rsidRPr="008754E4" w:rsidRDefault="00D138B2" w:rsidP="00385A4B">
      <w:pPr>
        <w:pStyle w:val="ListParagraph"/>
        <w:numPr>
          <w:ilvl w:val="0"/>
          <w:numId w:val="28"/>
        </w:numPr>
        <w:ind w:left="540"/>
        <w:rPr>
          <w:rFonts w:ascii="Arial" w:hAnsi="Arial" w:cs="Arial"/>
          <w:sz w:val="24"/>
          <w:szCs w:val="24"/>
        </w:rPr>
      </w:pPr>
      <w:r w:rsidRPr="00351D22">
        <w:rPr>
          <w:rFonts w:ascii="Arial" w:hAnsi="Arial" w:cs="Arial"/>
          <w:b/>
          <w:bCs/>
          <w:sz w:val="24"/>
          <w:szCs w:val="24"/>
        </w:rPr>
        <w:t>Priority</w:t>
      </w:r>
      <w:r w:rsidRPr="009F2994">
        <w:rPr>
          <w:rFonts w:ascii="Arial" w:hAnsi="Arial" w:cs="Arial"/>
          <w:sz w:val="24"/>
          <w:szCs w:val="24"/>
        </w:rPr>
        <w:t xml:space="preserve">: Project priority if the applicant (nominating agency) is submitting multiple project nominations. </w:t>
      </w:r>
    </w:p>
    <w:p w14:paraId="1F71B843" w14:textId="23767AEF" w:rsidR="002F6840" w:rsidRPr="00B310A3" w:rsidRDefault="009F2994" w:rsidP="00385A4B">
      <w:pPr>
        <w:pStyle w:val="ListParagraph"/>
        <w:numPr>
          <w:ilvl w:val="0"/>
          <w:numId w:val="28"/>
        </w:numPr>
        <w:ind w:left="540"/>
        <w:rPr>
          <w:rFonts w:ascii="Arial" w:hAnsi="Arial" w:cs="Arial"/>
          <w:sz w:val="24"/>
          <w:szCs w:val="24"/>
        </w:rPr>
      </w:pPr>
      <w:r w:rsidRPr="00351D22">
        <w:rPr>
          <w:rFonts w:ascii="Arial" w:hAnsi="Arial" w:cs="Arial"/>
          <w:b/>
          <w:bCs/>
          <w:sz w:val="24"/>
          <w:szCs w:val="24"/>
        </w:rPr>
        <w:t>Map</w:t>
      </w:r>
      <w:r w:rsidRPr="009F2994">
        <w:rPr>
          <w:rFonts w:ascii="Arial" w:hAnsi="Arial" w:cs="Arial"/>
          <w:sz w:val="24"/>
          <w:szCs w:val="24"/>
        </w:rPr>
        <w:t xml:space="preserve">: A map (or maps) that </w:t>
      </w:r>
      <w:r w:rsidR="00B310A3" w:rsidRPr="00FF3E2D">
        <w:rPr>
          <w:rFonts w:ascii="Arial" w:hAnsi="Arial" w:cs="Arial"/>
          <w:sz w:val="24"/>
          <w:szCs w:val="24"/>
        </w:rPr>
        <w:t>include</w:t>
      </w:r>
      <w:r w:rsidR="00FF6BA6" w:rsidRPr="00FF3E2D">
        <w:rPr>
          <w:rFonts w:ascii="Arial" w:hAnsi="Arial" w:cs="Arial"/>
          <w:sz w:val="24"/>
          <w:szCs w:val="24"/>
        </w:rPr>
        <w:t>s</w:t>
      </w:r>
      <w:r w:rsidR="002F6840">
        <w:rPr>
          <w:rFonts w:ascii="Arial" w:hAnsi="Arial" w:cs="Arial"/>
          <w:sz w:val="24"/>
          <w:szCs w:val="24"/>
        </w:rPr>
        <w:t>:</w:t>
      </w:r>
      <w:r w:rsidRPr="009F2994">
        <w:rPr>
          <w:rFonts w:ascii="Arial" w:hAnsi="Arial" w:cs="Arial"/>
          <w:sz w:val="24"/>
          <w:szCs w:val="24"/>
        </w:rPr>
        <w:t xml:space="preserve"> </w:t>
      </w:r>
    </w:p>
    <w:p w14:paraId="63583485" w14:textId="28B540F0" w:rsidR="002F6840" w:rsidRPr="00C84371" w:rsidRDefault="007A6A18" w:rsidP="00385A4B">
      <w:pPr>
        <w:pStyle w:val="ListParagraph"/>
        <w:numPr>
          <w:ilvl w:val="1"/>
          <w:numId w:val="28"/>
        </w:numPr>
        <w:ind w:left="1080"/>
        <w:rPr>
          <w:rFonts w:ascii="Arial" w:hAnsi="Arial" w:cs="Arial"/>
          <w:sz w:val="24"/>
          <w:szCs w:val="24"/>
        </w:rPr>
      </w:pPr>
      <w:r w:rsidRPr="00C84371">
        <w:rPr>
          <w:rFonts w:ascii="Arial" w:hAnsi="Arial" w:cs="Arial"/>
          <w:sz w:val="24"/>
          <w:szCs w:val="24"/>
        </w:rPr>
        <w:t>T</w:t>
      </w:r>
      <w:r w:rsidR="009F2994" w:rsidRPr="00C84371">
        <w:rPr>
          <w:rFonts w:ascii="Arial" w:hAnsi="Arial" w:cs="Arial"/>
          <w:sz w:val="24"/>
          <w:szCs w:val="24"/>
        </w:rPr>
        <w:t xml:space="preserve">he </w:t>
      </w:r>
      <w:r w:rsidR="00FF6BA6" w:rsidRPr="00C84371">
        <w:rPr>
          <w:rFonts w:ascii="Arial" w:hAnsi="Arial" w:cs="Arial"/>
          <w:sz w:val="24"/>
          <w:szCs w:val="24"/>
        </w:rPr>
        <w:t xml:space="preserve">boundaries of the proposed </w:t>
      </w:r>
      <w:r w:rsidR="009F2994" w:rsidRPr="00C84371">
        <w:rPr>
          <w:rFonts w:ascii="Arial" w:hAnsi="Arial" w:cs="Arial"/>
          <w:sz w:val="24"/>
          <w:szCs w:val="24"/>
        </w:rPr>
        <w:t xml:space="preserve">project location(s). </w:t>
      </w:r>
    </w:p>
    <w:p w14:paraId="4C8909C2" w14:textId="3E0A4D17" w:rsidR="00FF6BA6" w:rsidRPr="00C84371" w:rsidRDefault="00FF6BA6" w:rsidP="00385A4B">
      <w:pPr>
        <w:pStyle w:val="ListParagraph"/>
        <w:numPr>
          <w:ilvl w:val="2"/>
          <w:numId w:val="28"/>
        </w:numPr>
        <w:ind w:left="1440"/>
        <w:rPr>
          <w:rFonts w:ascii="Arial" w:hAnsi="Arial" w:cs="Arial"/>
          <w:sz w:val="24"/>
          <w:szCs w:val="24"/>
        </w:rPr>
      </w:pPr>
      <w:r w:rsidRPr="00C84371">
        <w:rPr>
          <w:rFonts w:ascii="Arial" w:hAnsi="Arial" w:cs="Arial"/>
          <w:sz w:val="24"/>
          <w:szCs w:val="24"/>
        </w:rPr>
        <w:t>Provide neighborhood</w:t>
      </w:r>
      <w:r w:rsidRPr="00C84371">
        <w:rPr>
          <w:rFonts w:ascii="Arial" w:hAnsi="Arial" w:cs="Arial"/>
          <w:i/>
          <w:iCs/>
          <w:sz w:val="24"/>
          <w:szCs w:val="24"/>
        </w:rPr>
        <w:t>,</w:t>
      </w:r>
      <w:r w:rsidRPr="00C84371">
        <w:rPr>
          <w:rFonts w:ascii="Arial" w:hAnsi="Arial" w:cs="Arial"/>
          <w:sz w:val="24"/>
          <w:szCs w:val="24"/>
        </w:rPr>
        <w:t xml:space="preserve"> city, or county boundaries, as applicable. </w:t>
      </w:r>
    </w:p>
    <w:p w14:paraId="7BD0F988" w14:textId="45B7E283" w:rsidR="007A6A18" w:rsidRPr="00C84371" w:rsidRDefault="007A6A18" w:rsidP="00385A4B">
      <w:pPr>
        <w:pStyle w:val="ListParagraph"/>
        <w:numPr>
          <w:ilvl w:val="1"/>
          <w:numId w:val="28"/>
        </w:numPr>
        <w:ind w:left="1080"/>
        <w:rPr>
          <w:rFonts w:ascii="Arial" w:hAnsi="Arial" w:cs="Arial"/>
          <w:sz w:val="24"/>
          <w:szCs w:val="24"/>
        </w:rPr>
      </w:pPr>
      <w:r w:rsidRPr="00C84371">
        <w:rPr>
          <w:rFonts w:ascii="Arial" w:hAnsi="Arial" w:cs="Arial"/>
          <w:sz w:val="24"/>
          <w:szCs w:val="24"/>
        </w:rPr>
        <w:t xml:space="preserve">The </w:t>
      </w:r>
      <w:r w:rsidR="00FF6BA6" w:rsidRPr="00C84371">
        <w:rPr>
          <w:rFonts w:ascii="Arial" w:hAnsi="Arial" w:cs="Arial"/>
          <w:sz w:val="24"/>
          <w:szCs w:val="24"/>
        </w:rPr>
        <w:t>geographic boundaries</w:t>
      </w:r>
      <w:r w:rsidRPr="00C84371">
        <w:rPr>
          <w:rFonts w:ascii="Arial" w:hAnsi="Arial" w:cs="Arial"/>
          <w:sz w:val="24"/>
          <w:szCs w:val="24"/>
        </w:rPr>
        <w:t xml:space="preserve"> </w:t>
      </w:r>
      <w:r w:rsidR="00FF6BA6" w:rsidRPr="00C84371">
        <w:rPr>
          <w:rFonts w:ascii="Arial" w:hAnsi="Arial" w:cs="Arial"/>
          <w:sz w:val="24"/>
          <w:szCs w:val="24"/>
        </w:rPr>
        <w:t xml:space="preserve">and access points </w:t>
      </w:r>
      <w:r w:rsidRPr="00C84371">
        <w:rPr>
          <w:rFonts w:ascii="Arial" w:hAnsi="Arial" w:cs="Arial"/>
          <w:sz w:val="24"/>
          <w:szCs w:val="24"/>
        </w:rPr>
        <w:t xml:space="preserve">of </w:t>
      </w:r>
      <w:r w:rsidR="00FF6BA6" w:rsidRPr="00C84371">
        <w:rPr>
          <w:rFonts w:ascii="Arial" w:hAnsi="Arial" w:cs="Arial"/>
          <w:sz w:val="24"/>
          <w:szCs w:val="24"/>
        </w:rPr>
        <w:t xml:space="preserve">the </w:t>
      </w:r>
      <w:r w:rsidRPr="00C84371">
        <w:rPr>
          <w:rFonts w:ascii="Arial" w:hAnsi="Arial" w:cs="Arial"/>
          <w:sz w:val="24"/>
          <w:szCs w:val="24"/>
        </w:rPr>
        <w:t xml:space="preserve">climate-vulnerable, underserved, or under-resourced communities </w:t>
      </w:r>
      <w:r w:rsidR="00C62DBF" w:rsidRPr="00C84371">
        <w:rPr>
          <w:rFonts w:ascii="Arial" w:hAnsi="Arial" w:cs="Arial"/>
          <w:sz w:val="24"/>
          <w:szCs w:val="24"/>
        </w:rPr>
        <w:t xml:space="preserve">within the </w:t>
      </w:r>
      <w:r w:rsidR="001D7EA9" w:rsidRPr="00C84371">
        <w:rPr>
          <w:rFonts w:ascii="Arial" w:hAnsi="Arial" w:cs="Arial"/>
          <w:sz w:val="24"/>
          <w:szCs w:val="24"/>
        </w:rPr>
        <w:t xml:space="preserve">project </w:t>
      </w:r>
      <w:r w:rsidR="00C62DBF" w:rsidRPr="00C84371">
        <w:rPr>
          <w:rFonts w:ascii="Arial" w:hAnsi="Arial" w:cs="Arial"/>
          <w:sz w:val="24"/>
          <w:szCs w:val="24"/>
        </w:rPr>
        <w:t xml:space="preserve">study area </w:t>
      </w:r>
    </w:p>
    <w:p w14:paraId="000E0C87" w14:textId="4E3FCA7F" w:rsidR="00FF6BA6" w:rsidRPr="00C84371" w:rsidRDefault="00FF6BA6" w:rsidP="00385A4B">
      <w:pPr>
        <w:pStyle w:val="ListParagraph"/>
        <w:numPr>
          <w:ilvl w:val="1"/>
          <w:numId w:val="28"/>
        </w:numPr>
        <w:ind w:left="1080"/>
        <w:rPr>
          <w:rFonts w:ascii="Arial" w:hAnsi="Arial" w:cs="Arial"/>
          <w:sz w:val="24"/>
          <w:szCs w:val="24"/>
        </w:rPr>
      </w:pPr>
      <w:r w:rsidRPr="00C84371">
        <w:rPr>
          <w:rFonts w:ascii="Arial" w:hAnsi="Arial" w:cs="Arial"/>
          <w:sz w:val="24"/>
          <w:szCs w:val="24"/>
        </w:rPr>
        <w:t xml:space="preserve">Destinations that the proposed project is benefitting. </w:t>
      </w:r>
    </w:p>
    <w:p w14:paraId="0FB2171C" w14:textId="62C98105" w:rsidR="00B310A3" w:rsidRPr="00C84371" w:rsidRDefault="00B310A3" w:rsidP="00385A4B">
      <w:pPr>
        <w:pStyle w:val="ListParagraph"/>
        <w:numPr>
          <w:ilvl w:val="1"/>
          <w:numId w:val="28"/>
        </w:numPr>
        <w:ind w:left="1080"/>
        <w:rPr>
          <w:rFonts w:ascii="Arial" w:hAnsi="Arial" w:cs="Arial"/>
          <w:sz w:val="24"/>
          <w:szCs w:val="24"/>
        </w:rPr>
      </w:pPr>
      <w:r w:rsidRPr="00C84371">
        <w:rPr>
          <w:rFonts w:ascii="Arial" w:hAnsi="Arial" w:cs="Arial"/>
          <w:sz w:val="24"/>
          <w:szCs w:val="24"/>
        </w:rPr>
        <w:t>A legend</w:t>
      </w:r>
      <w:r w:rsidR="007A6A18" w:rsidRPr="00C84371">
        <w:rPr>
          <w:rFonts w:ascii="Arial" w:hAnsi="Arial" w:cs="Arial"/>
          <w:sz w:val="24"/>
          <w:szCs w:val="24"/>
        </w:rPr>
        <w:t>.</w:t>
      </w:r>
    </w:p>
    <w:p w14:paraId="1888CE57" w14:textId="669ADA95" w:rsidR="00951F0E" w:rsidRPr="00C84371" w:rsidRDefault="00B310A3" w:rsidP="00385A4B">
      <w:pPr>
        <w:pStyle w:val="ListParagraph"/>
        <w:numPr>
          <w:ilvl w:val="1"/>
          <w:numId w:val="28"/>
        </w:numPr>
        <w:ind w:left="1080"/>
        <w:rPr>
          <w:rFonts w:ascii="Arial" w:hAnsi="Arial" w:cs="Arial"/>
          <w:sz w:val="24"/>
          <w:szCs w:val="24"/>
        </w:rPr>
      </w:pPr>
      <w:r w:rsidRPr="00C84371">
        <w:rPr>
          <w:rFonts w:ascii="Arial" w:hAnsi="Arial" w:cs="Arial"/>
          <w:sz w:val="24"/>
          <w:szCs w:val="24"/>
        </w:rPr>
        <w:t>A scale bar.</w:t>
      </w:r>
    </w:p>
    <w:p w14:paraId="13F6FCBC" w14:textId="77777777" w:rsidR="00632AAB" w:rsidRDefault="009F2994" w:rsidP="00385A4B">
      <w:pPr>
        <w:pStyle w:val="ListParagraph"/>
        <w:numPr>
          <w:ilvl w:val="0"/>
          <w:numId w:val="28"/>
        </w:numPr>
        <w:ind w:left="540"/>
        <w:rPr>
          <w:rFonts w:ascii="Arial" w:hAnsi="Arial" w:cs="Arial"/>
          <w:sz w:val="24"/>
          <w:szCs w:val="24"/>
        </w:rPr>
      </w:pPr>
      <w:r w:rsidRPr="00351D22">
        <w:rPr>
          <w:rFonts w:ascii="Arial" w:hAnsi="Arial" w:cs="Arial"/>
          <w:b/>
          <w:bCs/>
          <w:sz w:val="24"/>
          <w:szCs w:val="24"/>
        </w:rPr>
        <w:t>Photos</w:t>
      </w:r>
      <w:r w:rsidRPr="009F2994">
        <w:rPr>
          <w:rFonts w:ascii="Arial" w:hAnsi="Arial" w:cs="Arial"/>
          <w:sz w:val="24"/>
          <w:szCs w:val="24"/>
        </w:rPr>
        <w:t xml:space="preserve">: Photos (rendering or actual) of the project location(s). </w:t>
      </w:r>
    </w:p>
    <w:p w14:paraId="7C4CD7C0" w14:textId="146B9512" w:rsidR="009E30E3" w:rsidRPr="00C84371" w:rsidRDefault="007A6A18" w:rsidP="00385A4B">
      <w:pPr>
        <w:pStyle w:val="ListParagraph"/>
        <w:numPr>
          <w:ilvl w:val="1"/>
          <w:numId w:val="28"/>
        </w:numPr>
        <w:ind w:left="1080"/>
        <w:rPr>
          <w:rFonts w:ascii="Arial" w:hAnsi="Arial" w:cs="Arial"/>
          <w:sz w:val="24"/>
          <w:szCs w:val="24"/>
        </w:rPr>
      </w:pPr>
      <w:r w:rsidRPr="00C84371">
        <w:rPr>
          <w:rFonts w:ascii="Arial" w:hAnsi="Arial" w:cs="Arial"/>
          <w:sz w:val="24"/>
          <w:szCs w:val="24"/>
        </w:rPr>
        <w:t>If</w:t>
      </w:r>
      <w:r w:rsidR="00B310A3" w:rsidRPr="00C84371">
        <w:rPr>
          <w:rFonts w:ascii="Arial" w:hAnsi="Arial" w:cs="Arial"/>
          <w:sz w:val="24"/>
          <w:szCs w:val="24"/>
        </w:rPr>
        <w:t xml:space="preserve"> the project location has experienced a climate event related to the </w:t>
      </w:r>
      <w:r w:rsidRPr="00C84371">
        <w:rPr>
          <w:rFonts w:ascii="Arial" w:hAnsi="Arial" w:cs="Arial"/>
          <w:sz w:val="24"/>
          <w:szCs w:val="24"/>
        </w:rPr>
        <w:t xml:space="preserve">project nomination’s </w:t>
      </w:r>
      <w:r w:rsidR="009E30E3" w:rsidRPr="00C84371">
        <w:rPr>
          <w:rFonts w:ascii="Arial" w:hAnsi="Arial" w:cs="Arial"/>
          <w:sz w:val="24"/>
          <w:szCs w:val="24"/>
        </w:rPr>
        <w:t xml:space="preserve">identified </w:t>
      </w:r>
      <w:r w:rsidR="00B310A3" w:rsidRPr="00C84371">
        <w:rPr>
          <w:rFonts w:ascii="Arial" w:hAnsi="Arial" w:cs="Arial"/>
          <w:sz w:val="24"/>
          <w:szCs w:val="24"/>
        </w:rPr>
        <w:t xml:space="preserve">climate </w:t>
      </w:r>
      <w:r w:rsidRPr="00C84371">
        <w:rPr>
          <w:rFonts w:ascii="Arial" w:hAnsi="Arial" w:cs="Arial"/>
          <w:sz w:val="24"/>
          <w:szCs w:val="24"/>
        </w:rPr>
        <w:t xml:space="preserve">threat, </w:t>
      </w:r>
      <w:r w:rsidR="00FE022F" w:rsidRPr="00C84371">
        <w:rPr>
          <w:rFonts w:ascii="Arial" w:hAnsi="Arial" w:cs="Arial"/>
          <w:sz w:val="24"/>
          <w:szCs w:val="24"/>
        </w:rPr>
        <w:t xml:space="preserve">applicants </w:t>
      </w:r>
      <w:r w:rsidR="009E30E3" w:rsidRPr="00C84371">
        <w:rPr>
          <w:rFonts w:ascii="Arial" w:hAnsi="Arial" w:cs="Arial"/>
          <w:sz w:val="24"/>
          <w:szCs w:val="24"/>
        </w:rPr>
        <w:t>may also</w:t>
      </w:r>
      <w:r w:rsidRPr="00C84371">
        <w:rPr>
          <w:rFonts w:ascii="Arial" w:hAnsi="Arial" w:cs="Arial"/>
          <w:sz w:val="24"/>
          <w:szCs w:val="24"/>
        </w:rPr>
        <w:t xml:space="preserve"> provide at least one photo of the impacted facility and </w:t>
      </w:r>
      <w:r w:rsidR="009E30E3" w:rsidRPr="00C84371">
        <w:rPr>
          <w:rFonts w:ascii="Arial" w:hAnsi="Arial" w:cs="Arial"/>
          <w:sz w:val="24"/>
          <w:szCs w:val="24"/>
        </w:rPr>
        <w:t>communities and</w:t>
      </w:r>
      <w:r w:rsidRPr="00C84371">
        <w:rPr>
          <w:rFonts w:ascii="Arial" w:hAnsi="Arial" w:cs="Arial"/>
          <w:sz w:val="24"/>
          <w:szCs w:val="24"/>
        </w:rPr>
        <w:t xml:space="preserve"> indicate the date the photo was taken</w:t>
      </w:r>
      <w:r w:rsidR="009E30E3" w:rsidRPr="00C84371">
        <w:rPr>
          <w:rFonts w:ascii="Arial" w:hAnsi="Arial" w:cs="Arial"/>
          <w:sz w:val="24"/>
          <w:szCs w:val="24"/>
        </w:rPr>
        <w:t>.</w:t>
      </w:r>
    </w:p>
    <w:p w14:paraId="4E3A2AF1" w14:textId="10D9355F" w:rsidR="00951F0E" w:rsidRPr="008754E4" w:rsidRDefault="009F2994" w:rsidP="00385A4B">
      <w:pPr>
        <w:pStyle w:val="ListParagraph"/>
        <w:numPr>
          <w:ilvl w:val="0"/>
          <w:numId w:val="28"/>
        </w:numPr>
        <w:ind w:left="540"/>
        <w:rPr>
          <w:rFonts w:ascii="Arial" w:hAnsi="Arial" w:cs="Arial"/>
          <w:sz w:val="24"/>
          <w:szCs w:val="24"/>
        </w:rPr>
      </w:pPr>
      <w:r w:rsidRPr="00C06AD3">
        <w:rPr>
          <w:rFonts w:ascii="Arial" w:hAnsi="Arial" w:cs="Arial"/>
          <w:b/>
          <w:bCs/>
          <w:sz w:val="24"/>
          <w:szCs w:val="24"/>
        </w:rPr>
        <w:t>Nominating Agency and Implementing Agency Agreement</w:t>
      </w:r>
      <w:r w:rsidRPr="00C06AD3">
        <w:rPr>
          <w:rFonts w:ascii="Arial" w:hAnsi="Arial" w:cs="Arial"/>
          <w:sz w:val="24"/>
          <w:szCs w:val="24"/>
        </w:rPr>
        <w:t xml:space="preserve">: Where the project is to be implemented by an agency other than the nominator, documentation of the agreement between the project nominator and implementing agency must be submitted with the project nomination. </w:t>
      </w:r>
    </w:p>
    <w:p w14:paraId="446A16C6" w14:textId="738198D4" w:rsidR="009F2994" w:rsidRPr="00742D02" w:rsidRDefault="009F2994" w:rsidP="00385A4B">
      <w:pPr>
        <w:pStyle w:val="ListParagraph"/>
        <w:numPr>
          <w:ilvl w:val="0"/>
          <w:numId w:val="28"/>
        </w:numPr>
        <w:ind w:left="540"/>
        <w:rPr>
          <w:rFonts w:ascii="Arial" w:hAnsi="Arial" w:cs="Arial"/>
          <w:sz w:val="24"/>
          <w:szCs w:val="24"/>
        </w:rPr>
      </w:pPr>
      <w:r w:rsidRPr="00351D22">
        <w:rPr>
          <w:rFonts w:ascii="Arial" w:hAnsi="Arial" w:cs="Arial"/>
          <w:b/>
          <w:bCs/>
          <w:sz w:val="24"/>
          <w:szCs w:val="24"/>
        </w:rPr>
        <w:t>Reversible Lanes</w:t>
      </w:r>
      <w:r w:rsidRPr="009F2994">
        <w:rPr>
          <w:rFonts w:ascii="Arial" w:hAnsi="Arial" w:cs="Arial"/>
          <w:sz w:val="24"/>
          <w:szCs w:val="24"/>
        </w:rPr>
        <w:t xml:space="preserve">: </w:t>
      </w:r>
      <w:r w:rsidR="000D465E" w:rsidRPr="000D465E">
        <w:rPr>
          <w:rFonts w:ascii="Arial" w:hAnsi="Arial" w:cs="Arial"/>
          <w:sz w:val="24"/>
          <w:szCs w:val="24"/>
        </w:rPr>
        <w:t xml:space="preserve">Confirmation that, for any capacity-increasing project or major street or highway realignment project, the agency considered reversible lanes for that project pursuant </w:t>
      </w:r>
      <w:r w:rsidRPr="009F2994">
        <w:rPr>
          <w:rFonts w:ascii="Arial" w:hAnsi="Arial" w:cs="Arial"/>
          <w:sz w:val="24"/>
          <w:szCs w:val="24"/>
        </w:rPr>
        <w:t>to Streets and Highways Code Section 100.15.</w:t>
      </w:r>
    </w:p>
    <w:p w14:paraId="1A7CE581" w14:textId="7CEDAC38" w:rsidR="006441A2" w:rsidRPr="00915395" w:rsidRDefault="009F2994" w:rsidP="00385A4B">
      <w:pPr>
        <w:pStyle w:val="Heading2"/>
        <w:numPr>
          <w:ilvl w:val="0"/>
          <w:numId w:val="80"/>
        </w:numPr>
        <w:ind w:left="450"/>
      </w:pPr>
      <w:bookmarkStart w:id="835" w:name="_Toc166070443"/>
      <w:bookmarkStart w:id="836" w:name="_Toc167280726"/>
      <w:r w:rsidRPr="003A6168">
        <w:t>Screening Criteria</w:t>
      </w:r>
      <w:bookmarkEnd w:id="835"/>
      <w:bookmarkEnd w:id="836"/>
    </w:p>
    <w:p w14:paraId="14DBCD91" w14:textId="2238D740" w:rsidR="00632AAB" w:rsidRPr="008754E4" w:rsidRDefault="009F2994" w:rsidP="00385A4B">
      <w:pPr>
        <w:pStyle w:val="ListParagraph"/>
        <w:numPr>
          <w:ilvl w:val="0"/>
          <w:numId w:val="27"/>
        </w:numPr>
        <w:spacing w:before="120"/>
        <w:ind w:left="547"/>
        <w:rPr>
          <w:rFonts w:ascii="Arial" w:hAnsi="Arial" w:cs="Arial"/>
          <w:sz w:val="24"/>
          <w:szCs w:val="24"/>
        </w:rPr>
      </w:pPr>
      <w:r w:rsidRPr="009F2994">
        <w:rPr>
          <w:rFonts w:ascii="Arial" w:hAnsi="Arial" w:cs="Arial"/>
          <w:sz w:val="24"/>
          <w:szCs w:val="24"/>
        </w:rPr>
        <w:t>The electronic Project Programming Request form (</w:t>
      </w:r>
      <w:r w:rsidRPr="008277BF">
        <w:rPr>
          <w:rFonts w:ascii="Arial" w:hAnsi="Arial" w:cs="Arial"/>
          <w:b/>
          <w:bCs/>
          <w:sz w:val="24"/>
          <w:szCs w:val="24"/>
        </w:rPr>
        <w:t xml:space="preserve">Appendix </w:t>
      </w:r>
      <w:r w:rsidR="008277BF" w:rsidRPr="008277BF">
        <w:rPr>
          <w:rFonts w:ascii="Arial" w:hAnsi="Arial" w:cs="Arial"/>
          <w:b/>
          <w:bCs/>
          <w:sz w:val="24"/>
          <w:szCs w:val="24"/>
        </w:rPr>
        <w:t>A</w:t>
      </w:r>
      <w:r w:rsidRPr="009F2994">
        <w:rPr>
          <w:rFonts w:ascii="Arial" w:hAnsi="Arial" w:cs="Arial"/>
          <w:sz w:val="24"/>
          <w:szCs w:val="24"/>
        </w:rPr>
        <w:t xml:space="preserve">) must list all funding sources (federal, state, local, and private) </w:t>
      </w:r>
      <w:r w:rsidR="001B3CD6">
        <w:rPr>
          <w:rFonts w:ascii="Arial" w:hAnsi="Arial" w:cs="Arial"/>
          <w:sz w:val="24"/>
          <w:szCs w:val="24"/>
        </w:rPr>
        <w:t>of</w:t>
      </w:r>
      <w:r w:rsidRPr="009F2994">
        <w:rPr>
          <w:rFonts w:ascii="Arial" w:hAnsi="Arial" w:cs="Arial"/>
          <w:sz w:val="24"/>
          <w:szCs w:val="24"/>
        </w:rPr>
        <w:t xml:space="preserve"> committed funds. </w:t>
      </w:r>
      <w:r w:rsidRPr="008F090E">
        <w:rPr>
          <w:rFonts w:ascii="Arial" w:hAnsi="Arial" w:cs="Arial"/>
          <w:sz w:val="24"/>
          <w:szCs w:val="24"/>
        </w:rPr>
        <w:t xml:space="preserve"> </w:t>
      </w:r>
    </w:p>
    <w:p w14:paraId="7E74E37B" w14:textId="4A9BF638" w:rsidR="00632AAB" w:rsidRPr="008754E4" w:rsidRDefault="00B20FC5" w:rsidP="00385A4B">
      <w:pPr>
        <w:pStyle w:val="ListParagraph"/>
        <w:numPr>
          <w:ilvl w:val="0"/>
          <w:numId w:val="27"/>
        </w:numPr>
        <w:ind w:left="540"/>
        <w:rPr>
          <w:rFonts w:ascii="Arial" w:hAnsi="Arial" w:cs="Arial"/>
          <w:sz w:val="24"/>
          <w:szCs w:val="24"/>
        </w:rPr>
      </w:pPr>
      <w:r w:rsidRPr="00951F0E">
        <w:rPr>
          <w:rFonts w:ascii="Arial" w:hAnsi="Arial" w:cs="Arial"/>
          <w:sz w:val="24"/>
          <w:szCs w:val="24"/>
        </w:rPr>
        <w:lastRenderedPageBreak/>
        <w:t xml:space="preserve">Provide </w:t>
      </w:r>
      <w:r w:rsidR="009F2994" w:rsidRPr="00951F0E">
        <w:rPr>
          <w:rFonts w:ascii="Arial" w:hAnsi="Arial" w:cs="Arial"/>
          <w:sz w:val="24"/>
          <w:szCs w:val="24"/>
        </w:rPr>
        <w:t>documentation for eligibility verification</w:t>
      </w:r>
      <w:r w:rsidR="00A71256" w:rsidRPr="00951F0E">
        <w:rPr>
          <w:rFonts w:ascii="Arial" w:hAnsi="Arial" w:cs="Arial"/>
          <w:b/>
          <w:bCs/>
          <w:sz w:val="24"/>
          <w:szCs w:val="24"/>
        </w:rPr>
        <w:t xml:space="preserve"> </w:t>
      </w:r>
      <w:r w:rsidR="00E43F15">
        <w:rPr>
          <w:rFonts w:ascii="Arial" w:hAnsi="Arial" w:cs="Arial"/>
          <w:sz w:val="24"/>
          <w:szCs w:val="24"/>
        </w:rPr>
        <w:t>(</w:t>
      </w:r>
      <w:r w:rsidR="009F2994" w:rsidRPr="00951F0E">
        <w:rPr>
          <w:rFonts w:ascii="Arial" w:hAnsi="Arial" w:cs="Arial"/>
          <w:b/>
          <w:bCs/>
          <w:sz w:val="24"/>
          <w:szCs w:val="24"/>
        </w:rPr>
        <w:t>Section</w:t>
      </w:r>
      <w:r w:rsidR="006441A2" w:rsidRPr="00951F0E">
        <w:rPr>
          <w:rFonts w:ascii="Arial" w:hAnsi="Arial" w:cs="Arial"/>
          <w:b/>
          <w:bCs/>
          <w:sz w:val="24"/>
          <w:szCs w:val="24"/>
        </w:rPr>
        <w:t xml:space="preserve"> 4</w:t>
      </w:r>
      <w:r w:rsidR="00E43F15" w:rsidRPr="00B809EB">
        <w:rPr>
          <w:rFonts w:ascii="Arial" w:hAnsi="Arial" w:cs="Arial"/>
          <w:sz w:val="24"/>
          <w:szCs w:val="24"/>
        </w:rPr>
        <w:t>)</w:t>
      </w:r>
      <w:r w:rsidR="009F2994" w:rsidRPr="00B809EB">
        <w:rPr>
          <w:rFonts w:ascii="Arial" w:hAnsi="Arial" w:cs="Arial"/>
          <w:sz w:val="24"/>
          <w:szCs w:val="24"/>
        </w:rPr>
        <w:t>.</w:t>
      </w:r>
      <w:r w:rsidR="009F2994" w:rsidRPr="00951F0E">
        <w:rPr>
          <w:rFonts w:ascii="Arial" w:hAnsi="Arial" w:cs="Arial"/>
          <w:sz w:val="24"/>
          <w:szCs w:val="24"/>
        </w:rPr>
        <w:t xml:space="preserve"> </w:t>
      </w:r>
    </w:p>
    <w:p w14:paraId="06465CB6" w14:textId="7BA8B1AF" w:rsidR="000652AA" w:rsidRPr="00742D02" w:rsidRDefault="00951F0E" w:rsidP="00385A4B">
      <w:pPr>
        <w:pStyle w:val="ListParagraph"/>
        <w:numPr>
          <w:ilvl w:val="0"/>
          <w:numId w:val="27"/>
        </w:numPr>
        <w:ind w:left="540"/>
        <w:rPr>
          <w:rFonts w:ascii="Arial" w:hAnsi="Arial" w:cs="Arial"/>
          <w:sz w:val="24"/>
          <w:szCs w:val="24"/>
        </w:rPr>
      </w:pPr>
      <w:r w:rsidRPr="00951F0E">
        <w:rPr>
          <w:rFonts w:ascii="Arial" w:hAnsi="Arial" w:cs="Arial"/>
          <w:sz w:val="24"/>
          <w:szCs w:val="24"/>
        </w:rPr>
        <w:t xml:space="preserve">Applicants must address each criterion </w:t>
      </w:r>
      <w:r w:rsidR="00E43F15">
        <w:rPr>
          <w:rFonts w:ascii="Arial" w:hAnsi="Arial" w:cs="Arial"/>
          <w:sz w:val="24"/>
          <w:szCs w:val="24"/>
        </w:rPr>
        <w:t>(</w:t>
      </w:r>
      <w:r w:rsidRPr="00951F0E">
        <w:rPr>
          <w:rFonts w:ascii="Arial" w:hAnsi="Arial" w:cs="Arial"/>
          <w:b/>
          <w:bCs/>
          <w:sz w:val="24"/>
          <w:szCs w:val="24"/>
        </w:rPr>
        <w:t>Section 1</w:t>
      </w:r>
      <w:r w:rsidR="00E43F15">
        <w:rPr>
          <w:rFonts w:ascii="Arial" w:hAnsi="Arial" w:cs="Arial"/>
          <w:b/>
          <w:bCs/>
          <w:sz w:val="24"/>
          <w:szCs w:val="24"/>
        </w:rPr>
        <w:t>0</w:t>
      </w:r>
      <w:r w:rsidR="00E43F15">
        <w:rPr>
          <w:rFonts w:ascii="Arial" w:hAnsi="Arial" w:cs="Arial"/>
          <w:sz w:val="24"/>
          <w:szCs w:val="24"/>
        </w:rPr>
        <w:t>)</w:t>
      </w:r>
      <w:r>
        <w:rPr>
          <w:rFonts w:ascii="Arial" w:hAnsi="Arial" w:cs="Arial"/>
          <w:b/>
          <w:bCs/>
          <w:sz w:val="24"/>
          <w:szCs w:val="24"/>
        </w:rPr>
        <w:t xml:space="preserve"> </w:t>
      </w:r>
      <w:r>
        <w:rPr>
          <w:rFonts w:ascii="Arial" w:hAnsi="Arial" w:cs="Arial"/>
          <w:sz w:val="24"/>
          <w:szCs w:val="24"/>
        </w:rPr>
        <w:t>to be considered eligible for Local Transportation Climate Adaptation Program funding</w:t>
      </w:r>
      <w:r w:rsidRPr="00951F0E">
        <w:rPr>
          <w:rFonts w:ascii="Arial" w:hAnsi="Arial" w:cs="Arial"/>
          <w:sz w:val="24"/>
          <w:szCs w:val="24"/>
        </w:rPr>
        <w:t>. If a criterion is not addressed, the project</w:t>
      </w:r>
      <w:r>
        <w:rPr>
          <w:rFonts w:ascii="Arial" w:hAnsi="Arial" w:cs="Arial"/>
          <w:sz w:val="24"/>
          <w:szCs w:val="24"/>
        </w:rPr>
        <w:t xml:space="preserve"> nomination</w:t>
      </w:r>
      <w:r w:rsidRPr="00951F0E">
        <w:rPr>
          <w:rFonts w:ascii="Arial" w:hAnsi="Arial" w:cs="Arial"/>
          <w:sz w:val="24"/>
          <w:szCs w:val="24"/>
        </w:rPr>
        <w:t xml:space="preserve"> </w:t>
      </w:r>
      <w:r>
        <w:rPr>
          <w:rFonts w:ascii="Arial" w:hAnsi="Arial" w:cs="Arial"/>
          <w:sz w:val="24"/>
          <w:szCs w:val="24"/>
        </w:rPr>
        <w:t>will</w:t>
      </w:r>
      <w:r w:rsidRPr="00951F0E">
        <w:rPr>
          <w:rFonts w:ascii="Arial" w:hAnsi="Arial" w:cs="Arial"/>
          <w:sz w:val="24"/>
          <w:szCs w:val="24"/>
        </w:rPr>
        <w:t xml:space="preserve"> not be </w:t>
      </w:r>
      <w:r>
        <w:rPr>
          <w:rFonts w:ascii="Arial" w:hAnsi="Arial" w:cs="Arial"/>
          <w:sz w:val="24"/>
          <w:szCs w:val="24"/>
        </w:rPr>
        <w:t>evaluated for scoring</w:t>
      </w:r>
      <w:r w:rsidRPr="00951F0E">
        <w:rPr>
          <w:rFonts w:ascii="Arial" w:hAnsi="Arial" w:cs="Arial"/>
          <w:sz w:val="24"/>
          <w:szCs w:val="24"/>
        </w:rPr>
        <w:t xml:space="preserve">. </w:t>
      </w:r>
    </w:p>
    <w:p w14:paraId="12068A72" w14:textId="0585C561" w:rsidR="00675955" w:rsidRPr="00915395" w:rsidRDefault="000652AA" w:rsidP="00385A4B">
      <w:pPr>
        <w:pStyle w:val="Heading2"/>
        <w:numPr>
          <w:ilvl w:val="0"/>
          <w:numId w:val="72"/>
        </w:numPr>
        <w:ind w:left="450"/>
      </w:pPr>
      <w:bookmarkStart w:id="837" w:name="_Toc166070444"/>
      <w:bookmarkStart w:id="838" w:name="_Toc167280727"/>
      <w:r w:rsidRPr="00A01AC3">
        <w:t>Evaluation Criteria</w:t>
      </w:r>
      <w:bookmarkEnd w:id="837"/>
      <w:bookmarkEnd w:id="838"/>
    </w:p>
    <w:p w14:paraId="2432820E" w14:textId="21891BC2" w:rsidR="00187952" w:rsidRPr="00742D02" w:rsidRDefault="00957538" w:rsidP="00385A4B">
      <w:pPr>
        <w:pStyle w:val="ListParagraph"/>
        <w:numPr>
          <w:ilvl w:val="0"/>
          <w:numId w:val="30"/>
        </w:numPr>
        <w:spacing w:before="120"/>
        <w:ind w:left="547"/>
        <w:rPr>
          <w:rFonts w:ascii="Arial" w:hAnsi="Arial" w:cs="Arial"/>
          <w:sz w:val="24"/>
          <w:szCs w:val="24"/>
        </w:rPr>
      </w:pPr>
      <w:r>
        <w:rPr>
          <w:rFonts w:ascii="Arial" w:hAnsi="Arial" w:cs="Arial"/>
          <w:sz w:val="24"/>
          <w:szCs w:val="24"/>
        </w:rPr>
        <w:t>Applicants</w:t>
      </w:r>
      <w:r w:rsidR="00981825">
        <w:rPr>
          <w:rFonts w:ascii="Arial" w:hAnsi="Arial" w:cs="Arial"/>
          <w:sz w:val="24"/>
          <w:szCs w:val="24"/>
        </w:rPr>
        <w:t xml:space="preserve"> must </w:t>
      </w:r>
      <w:r>
        <w:rPr>
          <w:rFonts w:ascii="Arial" w:hAnsi="Arial" w:cs="Arial"/>
          <w:sz w:val="24"/>
          <w:szCs w:val="24"/>
        </w:rPr>
        <w:t>address each</w:t>
      </w:r>
      <w:r w:rsidR="00C76445" w:rsidRPr="00C76445">
        <w:rPr>
          <w:rFonts w:ascii="Arial" w:hAnsi="Arial" w:cs="Arial"/>
          <w:sz w:val="24"/>
          <w:szCs w:val="24"/>
        </w:rPr>
        <w:t xml:space="preserve"> </w:t>
      </w:r>
      <w:r w:rsidR="009F45E1" w:rsidRPr="007766F3">
        <w:rPr>
          <w:rFonts w:ascii="Arial" w:hAnsi="Arial" w:cs="Arial"/>
          <w:sz w:val="24"/>
          <w:szCs w:val="24"/>
        </w:rPr>
        <w:t xml:space="preserve">criterion </w:t>
      </w:r>
      <w:r w:rsidR="00E43F15">
        <w:rPr>
          <w:rFonts w:ascii="Arial" w:hAnsi="Arial" w:cs="Arial"/>
          <w:sz w:val="24"/>
          <w:szCs w:val="24"/>
        </w:rPr>
        <w:t>(</w:t>
      </w:r>
      <w:r w:rsidR="009F45E1" w:rsidRPr="008277BF">
        <w:rPr>
          <w:rFonts w:ascii="Arial" w:hAnsi="Arial" w:cs="Arial"/>
          <w:b/>
          <w:bCs/>
          <w:sz w:val="24"/>
          <w:szCs w:val="24"/>
        </w:rPr>
        <w:t xml:space="preserve">Section </w:t>
      </w:r>
      <w:r w:rsidR="008277BF" w:rsidRPr="008277BF">
        <w:rPr>
          <w:rFonts w:ascii="Arial" w:hAnsi="Arial" w:cs="Arial"/>
          <w:b/>
          <w:bCs/>
          <w:sz w:val="24"/>
          <w:szCs w:val="24"/>
        </w:rPr>
        <w:t>1</w:t>
      </w:r>
      <w:r w:rsidR="00E43F15">
        <w:rPr>
          <w:rFonts w:ascii="Arial" w:hAnsi="Arial" w:cs="Arial"/>
          <w:b/>
          <w:bCs/>
          <w:sz w:val="24"/>
          <w:szCs w:val="24"/>
        </w:rPr>
        <w:t>2</w:t>
      </w:r>
      <w:r w:rsidR="00E43F15">
        <w:rPr>
          <w:rFonts w:ascii="Arial" w:hAnsi="Arial" w:cs="Arial"/>
          <w:sz w:val="24"/>
          <w:szCs w:val="24"/>
        </w:rPr>
        <w:t>)</w:t>
      </w:r>
      <w:r>
        <w:rPr>
          <w:rFonts w:ascii="Arial" w:hAnsi="Arial" w:cs="Arial"/>
          <w:sz w:val="24"/>
          <w:szCs w:val="24"/>
        </w:rPr>
        <w:t xml:space="preserve">. </w:t>
      </w:r>
      <w:r w:rsidR="009F45E1" w:rsidRPr="007766F3">
        <w:rPr>
          <w:rFonts w:ascii="Arial" w:hAnsi="Arial" w:cs="Arial"/>
          <w:sz w:val="24"/>
          <w:szCs w:val="24"/>
        </w:rPr>
        <w:t xml:space="preserve">If a criterion is not addressed, the project may not be funded in the </w:t>
      </w:r>
      <w:r w:rsidR="00843793" w:rsidRPr="007766F3">
        <w:rPr>
          <w:rFonts w:ascii="Arial" w:hAnsi="Arial" w:cs="Arial"/>
          <w:sz w:val="24"/>
          <w:szCs w:val="24"/>
        </w:rPr>
        <w:t>Local Transportation Climate Adaptation Program</w:t>
      </w:r>
      <w:r w:rsidR="009F45E1" w:rsidRPr="007766F3">
        <w:rPr>
          <w:rFonts w:ascii="Arial" w:hAnsi="Arial" w:cs="Arial"/>
          <w:sz w:val="24"/>
          <w:szCs w:val="24"/>
        </w:rPr>
        <w:t xml:space="preserve">. </w:t>
      </w:r>
    </w:p>
    <w:p w14:paraId="7FA52F43" w14:textId="4502B7A2" w:rsidR="00463876" w:rsidRPr="00915395" w:rsidRDefault="00E430FB" w:rsidP="00385A4B">
      <w:pPr>
        <w:pStyle w:val="Heading2"/>
        <w:numPr>
          <w:ilvl w:val="0"/>
          <w:numId w:val="72"/>
        </w:numPr>
        <w:ind w:left="450"/>
      </w:pPr>
      <w:bookmarkStart w:id="839" w:name="_Toc166070445"/>
      <w:bookmarkStart w:id="840" w:name="_Toc167280728"/>
      <w:r>
        <w:t xml:space="preserve">Additional </w:t>
      </w:r>
      <w:r w:rsidR="00957538">
        <w:t>Evaluation Criteria</w:t>
      </w:r>
      <w:bookmarkEnd w:id="839"/>
      <w:bookmarkEnd w:id="840"/>
    </w:p>
    <w:p w14:paraId="576935C7" w14:textId="0CB79B22" w:rsidR="004C7F4D" w:rsidRPr="00742D02" w:rsidRDefault="00957538" w:rsidP="00385A4B">
      <w:pPr>
        <w:pStyle w:val="ListParagraph"/>
        <w:numPr>
          <w:ilvl w:val="0"/>
          <w:numId w:val="30"/>
        </w:numPr>
        <w:spacing w:before="120"/>
        <w:ind w:left="547"/>
        <w:rPr>
          <w:rFonts w:ascii="Arial" w:hAnsi="Arial" w:cs="Arial"/>
          <w:sz w:val="24"/>
          <w:szCs w:val="24"/>
        </w:rPr>
      </w:pPr>
      <w:r w:rsidRPr="006441A2">
        <w:rPr>
          <w:rFonts w:ascii="Arial" w:hAnsi="Arial" w:cs="Arial"/>
          <w:sz w:val="24"/>
          <w:szCs w:val="24"/>
        </w:rPr>
        <w:t xml:space="preserve">Applicants may address each criterion </w:t>
      </w:r>
      <w:r w:rsidR="00E43F15">
        <w:rPr>
          <w:rFonts w:ascii="Arial" w:hAnsi="Arial" w:cs="Arial"/>
          <w:sz w:val="24"/>
          <w:szCs w:val="24"/>
        </w:rPr>
        <w:t>(</w:t>
      </w:r>
      <w:r w:rsidRPr="006441A2">
        <w:rPr>
          <w:rFonts w:ascii="Arial" w:hAnsi="Arial" w:cs="Arial"/>
          <w:b/>
          <w:bCs/>
          <w:sz w:val="24"/>
          <w:szCs w:val="24"/>
        </w:rPr>
        <w:t>Section 1</w:t>
      </w:r>
      <w:r w:rsidR="00E43F15">
        <w:rPr>
          <w:rFonts w:ascii="Arial" w:hAnsi="Arial" w:cs="Arial"/>
          <w:b/>
          <w:bCs/>
          <w:sz w:val="24"/>
          <w:szCs w:val="24"/>
        </w:rPr>
        <w:t>3</w:t>
      </w:r>
      <w:r w:rsidR="00E43F15">
        <w:rPr>
          <w:rFonts w:ascii="Arial" w:hAnsi="Arial" w:cs="Arial"/>
          <w:sz w:val="24"/>
          <w:szCs w:val="24"/>
        </w:rPr>
        <w:t>)</w:t>
      </w:r>
      <w:r w:rsidRPr="006441A2">
        <w:rPr>
          <w:rFonts w:ascii="Arial" w:hAnsi="Arial" w:cs="Arial"/>
          <w:sz w:val="24"/>
          <w:szCs w:val="24"/>
        </w:rPr>
        <w:t xml:space="preserve">. </w:t>
      </w:r>
      <w:r w:rsidR="00463876" w:rsidRPr="007766F3">
        <w:rPr>
          <w:rFonts w:ascii="Arial" w:hAnsi="Arial" w:cs="Arial"/>
          <w:sz w:val="24"/>
          <w:szCs w:val="24"/>
        </w:rPr>
        <w:t>If a criterion is not addressed, the project may not be funded in the Local Transportation Climate Adaptation Program.</w:t>
      </w:r>
      <w:r w:rsidR="00463876">
        <w:rPr>
          <w:rFonts w:ascii="Arial" w:hAnsi="Arial" w:cs="Arial"/>
          <w:sz w:val="24"/>
          <w:szCs w:val="24"/>
        </w:rPr>
        <w:t xml:space="preserve"> </w:t>
      </w:r>
    </w:p>
    <w:p w14:paraId="7FB874BB" w14:textId="50C03D48" w:rsidR="00675955" w:rsidRPr="00915395" w:rsidRDefault="00436660" w:rsidP="00385A4B">
      <w:pPr>
        <w:pStyle w:val="Heading2"/>
        <w:numPr>
          <w:ilvl w:val="0"/>
          <w:numId w:val="72"/>
        </w:numPr>
        <w:ind w:left="450"/>
      </w:pPr>
      <w:bookmarkStart w:id="841" w:name="_Toc166070446"/>
      <w:bookmarkStart w:id="842" w:name="_Toc167280729"/>
      <w:r>
        <w:t xml:space="preserve">Funding and </w:t>
      </w:r>
      <w:r w:rsidR="009F2994" w:rsidRPr="00A01AC3">
        <w:t>Project Delivery</w:t>
      </w:r>
      <w:bookmarkEnd w:id="841"/>
      <w:bookmarkEnd w:id="842"/>
    </w:p>
    <w:p w14:paraId="01226235" w14:textId="341531F4" w:rsidR="007766F3" w:rsidRPr="008754E4" w:rsidRDefault="009F2994" w:rsidP="00385A4B">
      <w:pPr>
        <w:pStyle w:val="ListParagraph"/>
        <w:numPr>
          <w:ilvl w:val="0"/>
          <w:numId w:val="30"/>
        </w:numPr>
        <w:spacing w:before="120"/>
        <w:ind w:left="547"/>
        <w:rPr>
          <w:rFonts w:ascii="Arial" w:hAnsi="Arial" w:cs="Arial"/>
          <w:sz w:val="24"/>
          <w:szCs w:val="24"/>
        </w:rPr>
      </w:pPr>
      <w:r w:rsidRPr="009F45E1">
        <w:rPr>
          <w:rFonts w:ascii="Arial" w:hAnsi="Arial" w:cs="Arial"/>
          <w:b/>
          <w:bCs/>
          <w:sz w:val="24"/>
          <w:szCs w:val="24"/>
        </w:rPr>
        <w:t>Delivery Method</w:t>
      </w:r>
      <w:r w:rsidRPr="009F2994">
        <w:rPr>
          <w:rFonts w:ascii="Arial" w:hAnsi="Arial" w:cs="Arial"/>
          <w:sz w:val="24"/>
          <w:szCs w:val="24"/>
        </w:rPr>
        <w:t>: Specify what delivery method is being used for the project. If a delivery method other than design-bid-build is used for the project, identify the delivery method used. If the delivery method is unknown at the time of nomination, it should be reported as soon as it is known. This can be a one sentence statement, but no more than one paragraph.</w:t>
      </w:r>
    </w:p>
    <w:p w14:paraId="609B3105" w14:textId="002E1F92" w:rsidR="008F090E" w:rsidRPr="008754E4" w:rsidRDefault="009F2994" w:rsidP="00385A4B">
      <w:pPr>
        <w:pStyle w:val="ListParagraph"/>
        <w:numPr>
          <w:ilvl w:val="0"/>
          <w:numId w:val="30"/>
        </w:numPr>
        <w:ind w:left="540"/>
        <w:rPr>
          <w:rFonts w:ascii="Arial" w:hAnsi="Arial" w:cs="Arial"/>
          <w:sz w:val="24"/>
          <w:szCs w:val="24"/>
        </w:rPr>
      </w:pPr>
      <w:r w:rsidRPr="009F45E1">
        <w:rPr>
          <w:rFonts w:ascii="Arial" w:hAnsi="Arial" w:cs="Arial"/>
          <w:b/>
          <w:bCs/>
          <w:sz w:val="24"/>
          <w:szCs w:val="24"/>
        </w:rPr>
        <w:t>Contracts</w:t>
      </w:r>
      <w:r w:rsidRPr="009F2994">
        <w:rPr>
          <w:rFonts w:ascii="Arial" w:hAnsi="Arial" w:cs="Arial"/>
          <w:sz w:val="24"/>
          <w:szCs w:val="24"/>
        </w:rPr>
        <w:t xml:space="preserve">: If more than one contract is needed for the </w:t>
      </w:r>
      <w:r w:rsidR="00236AD4">
        <w:rPr>
          <w:rFonts w:ascii="Arial" w:hAnsi="Arial" w:cs="Arial"/>
          <w:sz w:val="24"/>
          <w:szCs w:val="24"/>
        </w:rPr>
        <w:t>c</w:t>
      </w:r>
      <w:r w:rsidRPr="009F2994">
        <w:rPr>
          <w:rFonts w:ascii="Arial" w:hAnsi="Arial" w:cs="Arial"/>
          <w:sz w:val="24"/>
          <w:szCs w:val="24"/>
        </w:rPr>
        <w:t>onstruction phase and separate allocations are needed, explain in this section.</w:t>
      </w:r>
    </w:p>
    <w:p w14:paraId="5FDC0CD1" w14:textId="44338A57" w:rsidR="00486F3F" w:rsidRPr="008754E4" w:rsidRDefault="009F2994" w:rsidP="00385A4B">
      <w:pPr>
        <w:pStyle w:val="ListParagraph"/>
        <w:numPr>
          <w:ilvl w:val="0"/>
          <w:numId w:val="30"/>
        </w:numPr>
        <w:ind w:left="540"/>
        <w:rPr>
          <w:rFonts w:ascii="Arial" w:hAnsi="Arial" w:cs="Arial"/>
          <w:sz w:val="24"/>
          <w:szCs w:val="24"/>
        </w:rPr>
      </w:pPr>
      <w:r w:rsidRPr="009F45E1">
        <w:rPr>
          <w:rFonts w:ascii="Arial" w:hAnsi="Arial" w:cs="Arial"/>
          <w:b/>
          <w:bCs/>
          <w:sz w:val="24"/>
          <w:szCs w:val="24"/>
        </w:rPr>
        <w:t xml:space="preserve">Schedule </w:t>
      </w:r>
      <w:r w:rsidR="00365BD1">
        <w:rPr>
          <w:rFonts w:ascii="Arial" w:hAnsi="Arial" w:cs="Arial"/>
          <w:b/>
          <w:bCs/>
          <w:sz w:val="24"/>
          <w:szCs w:val="24"/>
        </w:rPr>
        <w:t>Threat</w:t>
      </w:r>
      <w:r w:rsidRPr="009F45E1">
        <w:rPr>
          <w:rFonts w:ascii="Arial" w:hAnsi="Arial" w:cs="Arial"/>
          <w:b/>
          <w:bCs/>
          <w:sz w:val="24"/>
          <w:szCs w:val="24"/>
        </w:rPr>
        <w:t>s</w:t>
      </w:r>
      <w:r w:rsidRPr="009F2994">
        <w:rPr>
          <w:rFonts w:ascii="Arial" w:hAnsi="Arial" w:cs="Arial"/>
          <w:sz w:val="24"/>
          <w:szCs w:val="24"/>
        </w:rPr>
        <w:t xml:space="preserve">: In narrative form or table format, list any potential schedule </w:t>
      </w:r>
      <w:r w:rsidR="00365BD1">
        <w:rPr>
          <w:rFonts w:ascii="Arial" w:hAnsi="Arial" w:cs="Arial"/>
          <w:sz w:val="24"/>
          <w:szCs w:val="24"/>
        </w:rPr>
        <w:t>threat</w:t>
      </w:r>
      <w:r w:rsidRPr="009F2994">
        <w:rPr>
          <w:rFonts w:ascii="Arial" w:hAnsi="Arial" w:cs="Arial"/>
          <w:sz w:val="24"/>
          <w:szCs w:val="24"/>
        </w:rPr>
        <w:t xml:space="preserve">s and proposed mitigation strategies to keep the project on schedule. Examples of schedule </w:t>
      </w:r>
      <w:r w:rsidR="00365BD1">
        <w:rPr>
          <w:rFonts w:ascii="Arial" w:hAnsi="Arial" w:cs="Arial"/>
          <w:sz w:val="24"/>
          <w:szCs w:val="24"/>
        </w:rPr>
        <w:t>threat</w:t>
      </w:r>
      <w:r w:rsidRPr="009F2994">
        <w:rPr>
          <w:rFonts w:ascii="Arial" w:hAnsi="Arial" w:cs="Arial"/>
          <w:sz w:val="24"/>
          <w:szCs w:val="24"/>
        </w:rPr>
        <w:t>s include geotechnical analysis needs or concerns, complicated utility relocations, or land acquisition needs.</w:t>
      </w:r>
      <w:r w:rsidRPr="009F2994">
        <w:t xml:space="preserve"> </w:t>
      </w:r>
    </w:p>
    <w:p w14:paraId="39CE071C" w14:textId="20EC5F77" w:rsidR="00486F3F" w:rsidRPr="008754E4" w:rsidRDefault="009F2994" w:rsidP="00385A4B">
      <w:pPr>
        <w:pStyle w:val="ListParagraph"/>
        <w:numPr>
          <w:ilvl w:val="0"/>
          <w:numId w:val="31"/>
        </w:numPr>
        <w:ind w:left="540"/>
        <w:rPr>
          <w:rFonts w:ascii="Arial" w:hAnsi="Arial" w:cs="Arial"/>
          <w:sz w:val="24"/>
          <w:szCs w:val="24"/>
        </w:rPr>
      </w:pPr>
      <w:r w:rsidRPr="009F45E1">
        <w:rPr>
          <w:rFonts w:ascii="Arial" w:hAnsi="Arial" w:cs="Arial"/>
          <w:b/>
          <w:bCs/>
          <w:sz w:val="24"/>
          <w:szCs w:val="24"/>
        </w:rPr>
        <w:t xml:space="preserve">Other Potential </w:t>
      </w:r>
      <w:r w:rsidR="00365BD1">
        <w:rPr>
          <w:rFonts w:ascii="Arial" w:hAnsi="Arial" w:cs="Arial"/>
          <w:b/>
          <w:bCs/>
          <w:sz w:val="24"/>
          <w:szCs w:val="24"/>
        </w:rPr>
        <w:t>Threat</w:t>
      </w:r>
      <w:r w:rsidRPr="009F45E1">
        <w:rPr>
          <w:rFonts w:ascii="Arial" w:hAnsi="Arial" w:cs="Arial"/>
          <w:b/>
          <w:bCs/>
          <w:sz w:val="24"/>
          <w:szCs w:val="24"/>
        </w:rPr>
        <w:t>s</w:t>
      </w:r>
      <w:r w:rsidRPr="009F2994">
        <w:rPr>
          <w:rFonts w:ascii="Arial" w:hAnsi="Arial" w:cs="Arial"/>
          <w:sz w:val="24"/>
          <w:szCs w:val="24"/>
        </w:rPr>
        <w:t xml:space="preserve">: A description of other potential </w:t>
      </w:r>
      <w:r w:rsidR="00365BD1">
        <w:rPr>
          <w:rFonts w:ascii="Arial" w:hAnsi="Arial" w:cs="Arial"/>
          <w:sz w:val="24"/>
          <w:szCs w:val="24"/>
        </w:rPr>
        <w:t>threat</w:t>
      </w:r>
      <w:r w:rsidRPr="009F2994">
        <w:rPr>
          <w:rFonts w:ascii="Arial" w:hAnsi="Arial" w:cs="Arial"/>
          <w:sz w:val="24"/>
          <w:szCs w:val="24"/>
        </w:rPr>
        <w:t xml:space="preserve">s considered including, but not limited to, </w:t>
      </w:r>
      <w:r w:rsidR="00365BD1">
        <w:rPr>
          <w:rFonts w:ascii="Arial" w:hAnsi="Arial" w:cs="Arial"/>
          <w:sz w:val="24"/>
          <w:szCs w:val="24"/>
        </w:rPr>
        <w:t>threat</w:t>
      </w:r>
      <w:r w:rsidRPr="009F2994">
        <w:rPr>
          <w:rFonts w:ascii="Arial" w:hAnsi="Arial" w:cs="Arial"/>
          <w:sz w:val="24"/>
          <w:szCs w:val="24"/>
        </w:rPr>
        <w:t>s associated with deliverability and engineering issues, and funding commitments.</w:t>
      </w:r>
    </w:p>
    <w:p w14:paraId="550A4BC9" w14:textId="44788182" w:rsidR="009F2994" w:rsidRPr="006505D6" w:rsidRDefault="009F2994" w:rsidP="00385A4B">
      <w:pPr>
        <w:pStyle w:val="ListParagraph"/>
        <w:numPr>
          <w:ilvl w:val="0"/>
          <w:numId w:val="31"/>
        </w:numPr>
        <w:ind w:left="540"/>
        <w:rPr>
          <w:rFonts w:ascii="Arial" w:hAnsi="Arial" w:cs="Arial"/>
          <w:sz w:val="24"/>
          <w:szCs w:val="24"/>
        </w:rPr>
      </w:pPr>
      <w:r w:rsidRPr="009F45E1">
        <w:rPr>
          <w:rFonts w:ascii="Arial" w:hAnsi="Arial" w:cs="Arial"/>
          <w:b/>
          <w:bCs/>
          <w:sz w:val="24"/>
          <w:szCs w:val="24"/>
        </w:rPr>
        <w:t>Rail Company Coordination</w:t>
      </w:r>
      <w:r w:rsidRPr="006505D6">
        <w:rPr>
          <w:rFonts w:ascii="Arial" w:hAnsi="Arial" w:cs="Arial"/>
          <w:sz w:val="24"/>
          <w:szCs w:val="24"/>
        </w:rPr>
        <w:t>: Include a timeline for any necessary coordination with rail companies such as the Union Pacific Railroad or the Burlington Northern Santa Fe railroad. Below are examples of rail company involvement:</w:t>
      </w:r>
    </w:p>
    <w:p w14:paraId="4630E3D2" w14:textId="5AEFFDE6" w:rsidR="009F2994" w:rsidRDefault="009F2994" w:rsidP="00385A4B">
      <w:pPr>
        <w:pStyle w:val="ListParagraph"/>
        <w:numPr>
          <w:ilvl w:val="0"/>
          <w:numId w:val="13"/>
        </w:numPr>
        <w:ind w:left="1080"/>
        <w:rPr>
          <w:rFonts w:ascii="Arial" w:hAnsi="Arial" w:cs="Arial"/>
          <w:sz w:val="24"/>
          <w:szCs w:val="24"/>
        </w:rPr>
      </w:pPr>
      <w:r w:rsidRPr="009F2994">
        <w:rPr>
          <w:rFonts w:ascii="Arial" w:hAnsi="Arial" w:cs="Arial"/>
          <w:sz w:val="24"/>
          <w:szCs w:val="24"/>
        </w:rPr>
        <w:t xml:space="preserve">A construction maintenance agreement.  </w:t>
      </w:r>
    </w:p>
    <w:p w14:paraId="2036D552" w14:textId="5A327339" w:rsidR="009F2994" w:rsidRDefault="009F2994" w:rsidP="00385A4B">
      <w:pPr>
        <w:pStyle w:val="ListParagraph"/>
        <w:numPr>
          <w:ilvl w:val="0"/>
          <w:numId w:val="13"/>
        </w:numPr>
        <w:ind w:left="1080"/>
        <w:rPr>
          <w:rFonts w:ascii="Arial" w:hAnsi="Arial" w:cs="Arial"/>
          <w:sz w:val="24"/>
          <w:szCs w:val="24"/>
        </w:rPr>
      </w:pPr>
      <w:r w:rsidRPr="009F2994">
        <w:rPr>
          <w:rFonts w:ascii="Arial" w:hAnsi="Arial" w:cs="Arial"/>
          <w:sz w:val="24"/>
          <w:szCs w:val="24"/>
        </w:rPr>
        <w:t xml:space="preserve">Permission from a rail company is required to use, make changes to, acquire, or work on their land.  </w:t>
      </w:r>
    </w:p>
    <w:p w14:paraId="7CC6A594" w14:textId="37D1C2EA" w:rsidR="009F2994" w:rsidRDefault="009F2994" w:rsidP="00385A4B">
      <w:pPr>
        <w:pStyle w:val="ListParagraph"/>
        <w:numPr>
          <w:ilvl w:val="0"/>
          <w:numId w:val="13"/>
        </w:numPr>
        <w:ind w:left="1080"/>
        <w:rPr>
          <w:rFonts w:ascii="Arial" w:hAnsi="Arial" w:cs="Arial"/>
          <w:sz w:val="24"/>
          <w:szCs w:val="24"/>
        </w:rPr>
      </w:pPr>
      <w:r w:rsidRPr="009F2994">
        <w:rPr>
          <w:rFonts w:ascii="Arial" w:hAnsi="Arial" w:cs="Arial"/>
          <w:sz w:val="24"/>
          <w:szCs w:val="24"/>
        </w:rPr>
        <w:t xml:space="preserve">A rail company must review and approve the project design. </w:t>
      </w:r>
    </w:p>
    <w:p w14:paraId="3F775406" w14:textId="18451807" w:rsidR="009F45E1" w:rsidRPr="008754E4" w:rsidRDefault="009F2994" w:rsidP="00385A4B">
      <w:pPr>
        <w:pStyle w:val="ListParagraph"/>
        <w:numPr>
          <w:ilvl w:val="0"/>
          <w:numId w:val="13"/>
        </w:numPr>
        <w:ind w:left="1080"/>
        <w:rPr>
          <w:rFonts w:ascii="Arial" w:hAnsi="Arial" w:cs="Arial"/>
          <w:sz w:val="24"/>
          <w:szCs w:val="24"/>
        </w:rPr>
      </w:pPr>
      <w:r w:rsidRPr="009F2994">
        <w:rPr>
          <w:rFonts w:ascii="Arial" w:hAnsi="Arial" w:cs="Arial"/>
          <w:sz w:val="24"/>
          <w:szCs w:val="24"/>
        </w:rPr>
        <w:t xml:space="preserve">Any other kind of significant involvement. </w:t>
      </w:r>
    </w:p>
    <w:p w14:paraId="2FE0D529" w14:textId="56D1A31B" w:rsidR="00486F3F" w:rsidRPr="008754E4" w:rsidRDefault="009F2994" w:rsidP="00385A4B">
      <w:pPr>
        <w:pStyle w:val="ListParagraph"/>
        <w:numPr>
          <w:ilvl w:val="0"/>
          <w:numId w:val="71"/>
        </w:numPr>
        <w:rPr>
          <w:rFonts w:ascii="Arial" w:hAnsi="Arial" w:cs="Arial"/>
          <w:sz w:val="24"/>
          <w:szCs w:val="24"/>
        </w:rPr>
      </w:pPr>
      <w:r w:rsidRPr="008754E4">
        <w:rPr>
          <w:rFonts w:ascii="Arial" w:hAnsi="Arial" w:cs="Arial"/>
          <w:sz w:val="24"/>
          <w:szCs w:val="24"/>
        </w:rPr>
        <w:t xml:space="preserve">If the project requires coordination with a rail company, include a timeline with the following information: </w:t>
      </w:r>
    </w:p>
    <w:p w14:paraId="4D77FA5D" w14:textId="05D6931E" w:rsidR="009F2994" w:rsidRDefault="009F2994" w:rsidP="00385A4B">
      <w:pPr>
        <w:pStyle w:val="ListParagraph"/>
        <w:numPr>
          <w:ilvl w:val="0"/>
          <w:numId w:val="22"/>
        </w:numPr>
        <w:ind w:left="1080"/>
        <w:rPr>
          <w:rFonts w:ascii="Arial" w:hAnsi="Arial" w:cs="Arial"/>
          <w:sz w:val="24"/>
          <w:szCs w:val="24"/>
        </w:rPr>
      </w:pPr>
      <w:r w:rsidRPr="009F2994">
        <w:rPr>
          <w:rFonts w:ascii="Arial" w:hAnsi="Arial" w:cs="Arial"/>
          <w:sz w:val="24"/>
          <w:szCs w:val="24"/>
        </w:rPr>
        <w:t xml:space="preserve">When the project team will begin and end engagement with the rail company.  </w:t>
      </w:r>
    </w:p>
    <w:p w14:paraId="5D88F79E" w14:textId="26789EAF" w:rsidR="009F2994" w:rsidRDefault="009F2994" w:rsidP="00385A4B">
      <w:pPr>
        <w:pStyle w:val="ListParagraph"/>
        <w:numPr>
          <w:ilvl w:val="0"/>
          <w:numId w:val="22"/>
        </w:numPr>
        <w:ind w:left="1080"/>
        <w:rPr>
          <w:rFonts w:ascii="Arial" w:hAnsi="Arial" w:cs="Arial"/>
          <w:sz w:val="24"/>
          <w:szCs w:val="24"/>
        </w:rPr>
      </w:pPr>
      <w:r w:rsidRPr="009F2994">
        <w:rPr>
          <w:rFonts w:ascii="Arial" w:hAnsi="Arial" w:cs="Arial"/>
          <w:sz w:val="24"/>
          <w:szCs w:val="24"/>
        </w:rPr>
        <w:t xml:space="preserve">Average review and approval timeframes for the rail company.  </w:t>
      </w:r>
    </w:p>
    <w:p w14:paraId="3FB67CE1" w14:textId="5EF8DDC8" w:rsidR="009F2994" w:rsidRDefault="009F2994" w:rsidP="00385A4B">
      <w:pPr>
        <w:pStyle w:val="ListParagraph"/>
        <w:numPr>
          <w:ilvl w:val="0"/>
          <w:numId w:val="22"/>
        </w:numPr>
        <w:ind w:left="1080"/>
        <w:rPr>
          <w:rFonts w:ascii="Arial" w:hAnsi="Arial" w:cs="Arial"/>
          <w:sz w:val="24"/>
          <w:szCs w:val="24"/>
        </w:rPr>
      </w:pPr>
      <w:r w:rsidRPr="009F2994">
        <w:rPr>
          <w:rFonts w:ascii="Arial" w:hAnsi="Arial" w:cs="Arial"/>
          <w:sz w:val="24"/>
          <w:szCs w:val="24"/>
        </w:rPr>
        <w:lastRenderedPageBreak/>
        <w:t xml:space="preserve">Dates when the project team will secure any necessary approvals. </w:t>
      </w:r>
    </w:p>
    <w:p w14:paraId="12F688DB" w14:textId="672476DE" w:rsidR="009F45E1" w:rsidRPr="008754E4" w:rsidRDefault="009F2994" w:rsidP="00385A4B">
      <w:pPr>
        <w:pStyle w:val="ListParagraph"/>
        <w:numPr>
          <w:ilvl w:val="0"/>
          <w:numId w:val="22"/>
        </w:numPr>
        <w:ind w:left="1080"/>
        <w:rPr>
          <w:rFonts w:ascii="Arial" w:hAnsi="Arial" w:cs="Arial"/>
          <w:sz w:val="24"/>
          <w:szCs w:val="24"/>
        </w:rPr>
      </w:pPr>
      <w:r w:rsidRPr="009F2994">
        <w:rPr>
          <w:rFonts w:ascii="Arial" w:hAnsi="Arial" w:cs="Arial"/>
          <w:sz w:val="24"/>
          <w:szCs w:val="24"/>
        </w:rPr>
        <w:t>Any other major milestones.</w:t>
      </w:r>
    </w:p>
    <w:p w14:paraId="5A007798" w14:textId="2322C066" w:rsidR="009F2994" w:rsidRPr="006505D6" w:rsidRDefault="009F2994" w:rsidP="00385A4B">
      <w:pPr>
        <w:pStyle w:val="ListParagraph"/>
        <w:numPr>
          <w:ilvl w:val="0"/>
          <w:numId w:val="32"/>
        </w:numPr>
        <w:ind w:left="540"/>
        <w:rPr>
          <w:rFonts w:ascii="Arial" w:hAnsi="Arial" w:cs="Arial"/>
          <w:sz w:val="24"/>
          <w:szCs w:val="24"/>
        </w:rPr>
      </w:pPr>
      <w:r w:rsidRPr="006441A2">
        <w:rPr>
          <w:rFonts w:ascii="Arial" w:hAnsi="Arial" w:cs="Arial"/>
          <w:b/>
          <w:bCs/>
          <w:sz w:val="24"/>
          <w:szCs w:val="24"/>
        </w:rPr>
        <w:t xml:space="preserve">California Environmental Quality Act and National Environmental Policy </w:t>
      </w:r>
      <w:r w:rsidR="006B691E" w:rsidRPr="006441A2">
        <w:rPr>
          <w:rFonts w:ascii="Arial" w:hAnsi="Arial" w:cs="Arial"/>
          <w:b/>
          <w:bCs/>
          <w:sz w:val="24"/>
          <w:szCs w:val="24"/>
        </w:rPr>
        <w:t>Act Status</w:t>
      </w:r>
      <w:r w:rsidRPr="006505D6">
        <w:rPr>
          <w:rFonts w:ascii="Arial" w:hAnsi="Arial" w:cs="Arial"/>
          <w:sz w:val="24"/>
          <w:szCs w:val="24"/>
        </w:rPr>
        <w:t>:</w:t>
      </w:r>
    </w:p>
    <w:p w14:paraId="1EE24AE4" w14:textId="1B566825" w:rsidR="00B96E2D" w:rsidRPr="00E116B4" w:rsidRDefault="009F2994" w:rsidP="00385A4B">
      <w:pPr>
        <w:pStyle w:val="ListParagraph"/>
        <w:numPr>
          <w:ilvl w:val="0"/>
          <w:numId w:val="14"/>
        </w:numPr>
        <w:ind w:left="1080"/>
        <w:rPr>
          <w:rFonts w:ascii="Arial" w:hAnsi="Arial" w:cs="Arial"/>
          <w:sz w:val="24"/>
          <w:szCs w:val="24"/>
        </w:rPr>
      </w:pPr>
      <w:r w:rsidRPr="006505D6">
        <w:rPr>
          <w:rFonts w:ascii="Arial" w:hAnsi="Arial" w:cs="Arial"/>
          <w:sz w:val="24"/>
          <w:szCs w:val="24"/>
        </w:rPr>
        <w:t xml:space="preserve">A one to two paragraph description of where the applicant is in the process of securing approval for </w:t>
      </w:r>
      <w:r w:rsidR="002D7C22" w:rsidRPr="002D7C22">
        <w:rPr>
          <w:rFonts w:ascii="Arial" w:hAnsi="Arial" w:cs="Arial"/>
          <w:sz w:val="24"/>
          <w:szCs w:val="24"/>
        </w:rPr>
        <w:t>California Environmental Quality Act</w:t>
      </w:r>
      <w:r w:rsidRPr="006505D6">
        <w:rPr>
          <w:rFonts w:ascii="Arial" w:hAnsi="Arial" w:cs="Arial"/>
          <w:sz w:val="24"/>
          <w:szCs w:val="24"/>
        </w:rPr>
        <w:t xml:space="preserve"> and</w:t>
      </w:r>
      <w:r w:rsidR="00B523BA">
        <w:rPr>
          <w:rFonts w:ascii="Arial" w:hAnsi="Arial" w:cs="Arial"/>
          <w:sz w:val="24"/>
          <w:szCs w:val="24"/>
        </w:rPr>
        <w:t>,</w:t>
      </w:r>
      <w:r w:rsidRPr="006505D6">
        <w:rPr>
          <w:rFonts w:ascii="Arial" w:hAnsi="Arial" w:cs="Arial"/>
          <w:sz w:val="24"/>
          <w:szCs w:val="24"/>
        </w:rPr>
        <w:t xml:space="preserve"> if necessary</w:t>
      </w:r>
      <w:r w:rsidR="00B523BA">
        <w:rPr>
          <w:rFonts w:ascii="Arial" w:hAnsi="Arial" w:cs="Arial"/>
          <w:sz w:val="24"/>
          <w:szCs w:val="24"/>
        </w:rPr>
        <w:t>,</w:t>
      </w:r>
      <w:r w:rsidRPr="006505D6">
        <w:rPr>
          <w:rFonts w:ascii="Arial" w:hAnsi="Arial" w:cs="Arial"/>
          <w:sz w:val="24"/>
          <w:szCs w:val="24"/>
        </w:rPr>
        <w:t xml:space="preserve"> </w:t>
      </w:r>
      <w:r w:rsidR="002D7C22" w:rsidRPr="002D7C22">
        <w:rPr>
          <w:rFonts w:ascii="Arial" w:hAnsi="Arial" w:cs="Arial"/>
          <w:sz w:val="24"/>
          <w:szCs w:val="24"/>
        </w:rPr>
        <w:t>National Environmental Policy Act</w:t>
      </w:r>
      <w:r w:rsidRPr="006505D6">
        <w:rPr>
          <w:rFonts w:ascii="Arial" w:hAnsi="Arial" w:cs="Arial"/>
          <w:sz w:val="24"/>
          <w:szCs w:val="24"/>
        </w:rPr>
        <w:t>.</w:t>
      </w:r>
    </w:p>
    <w:p w14:paraId="7AB6D016" w14:textId="5CFC23BF" w:rsidR="00B96E2D" w:rsidRPr="00E116B4" w:rsidRDefault="009F2994" w:rsidP="00385A4B">
      <w:pPr>
        <w:pStyle w:val="ListParagraph"/>
        <w:numPr>
          <w:ilvl w:val="0"/>
          <w:numId w:val="15"/>
        </w:numPr>
        <w:ind w:left="1440"/>
        <w:rPr>
          <w:rFonts w:ascii="Arial" w:hAnsi="Arial" w:cs="Arial"/>
          <w:sz w:val="24"/>
          <w:szCs w:val="24"/>
        </w:rPr>
      </w:pPr>
      <w:r w:rsidRPr="006505D6">
        <w:rPr>
          <w:rFonts w:ascii="Arial" w:hAnsi="Arial" w:cs="Arial"/>
          <w:sz w:val="24"/>
          <w:szCs w:val="24"/>
        </w:rPr>
        <w:t xml:space="preserve">If the </w:t>
      </w:r>
      <w:r w:rsidR="002D7C22" w:rsidRPr="002D7C22">
        <w:rPr>
          <w:rFonts w:ascii="Arial" w:hAnsi="Arial" w:cs="Arial"/>
          <w:sz w:val="24"/>
          <w:szCs w:val="24"/>
        </w:rPr>
        <w:t>California Environmental Quality Act</w:t>
      </w:r>
      <w:r w:rsidRPr="006505D6">
        <w:rPr>
          <w:rFonts w:ascii="Arial" w:hAnsi="Arial" w:cs="Arial"/>
          <w:sz w:val="24"/>
          <w:szCs w:val="24"/>
        </w:rPr>
        <w:t xml:space="preserve"> documents are not complete, in a one or two paragraph description, explain how the applicant will ensure the completion of required environmental documentation within six months of program adoption as required in the guidelines </w:t>
      </w:r>
      <w:r w:rsidR="00E43F15">
        <w:rPr>
          <w:rFonts w:ascii="Arial" w:hAnsi="Arial" w:cs="Arial"/>
          <w:sz w:val="24"/>
          <w:szCs w:val="24"/>
        </w:rPr>
        <w:t>(</w:t>
      </w:r>
      <w:r w:rsidRPr="008277BF">
        <w:rPr>
          <w:rFonts w:ascii="Arial" w:hAnsi="Arial" w:cs="Arial"/>
          <w:b/>
          <w:bCs/>
          <w:sz w:val="24"/>
          <w:szCs w:val="24"/>
        </w:rPr>
        <w:t xml:space="preserve">Section </w:t>
      </w:r>
      <w:r w:rsidR="008277BF" w:rsidRPr="008277BF">
        <w:rPr>
          <w:rFonts w:ascii="Arial" w:hAnsi="Arial" w:cs="Arial"/>
          <w:b/>
          <w:bCs/>
          <w:sz w:val="24"/>
          <w:szCs w:val="24"/>
        </w:rPr>
        <w:t>1</w:t>
      </w:r>
      <w:r w:rsidR="00E43F15">
        <w:rPr>
          <w:rFonts w:ascii="Arial" w:hAnsi="Arial" w:cs="Arial"/>
          <w:b/>
          <w:bCs/>
          <w:sz w:val="24"/>
          <w:szCs w:val="24"/>
        </w:rPr>
        <w:t>8</w:t>
      </w:r>
      <w:r w:rsidR="00E43F15">
        <w:rPr>
          <w:rFonts w:ascii="Arial" w:hAnsi="Arial" w:cs="Arial"/>
          <w:sz w:val="24"/>
          <w:szCs w:val="24"/>
        </w:rPr>
        <w:t>)</w:t>
      </w:r>
      <w:r w:rsidR="00E116B4">
        <w:rPr>
          <w:rFonts w:ascii="Arial" w:hAnsi="Arial" w:cs="Arial"/>
          <w:sz w:val="24"/>
          <w:szCs w:val="24"/>
        </w:rPr>
        <w:t>.</w:t>
      </w:r>
    </w:p>
    <w:p w14:paraId="59A3DB77" w14:textId="41DA8E6F" w:rsidR="00B96E2D" w:rsidRPr="00E116B4" w:rsidRDefault="009F2994" w:rsidP="00385A4B">
      <w:pPr>
        <w:pStyle w:val="ListParagraph"/>
        <w:numPr>
          <w:ilvl w:val="0"/>
          <w:numId w:val="15"/>
        </w:numPr>
        <w:ind w:left="1440"/>
        <w:rPr>
          <w:rFonts w:ascii="Arial" w:hAnsi="Arial" w:cs="Arial"/>
          <w:sz w:val="24"/>
          <w:szCs w:val="24"/>
        </w:rPr>
      </w:pPr>
      <w:r w:rsidRPr="006505D6">
        <w:rPr>
          <w:rFonts w:ascii="Arial" w:hAnsi="Arial" w:cs="Arial"/>
          <w:sz w:val="24"/>
          <w:szCs w:val="24"/>
        </w:rPr>
        <w:t xml:space="preserve">A one to two paragraph description of the environmental and community impacts as identified in the environmental document and if applicable the proposed mitigations. This can also be presented in a table format. </w:t>
      </w:r>
    </w:p>
    <w:p w14:paraId="7A8E8D54" w14:textId="26AA3096" w:rsidR="007766F3" w:rsidRPr="00742D02" w:rsidRDefault="009F2994" w:rsidP="00385A4B">
      <w:pPr>
        <w:pStyle w:val="ListParagraph"/>
        <w:numPr>
          <w:ilvl w:val="0"/>
          <w:numId w:val="15"/>
        </w:numPr>
        <w:ind w:left="1440"/>
        <w:rPr>
          <w:rFonts w:ascii="Arial" w:hAnsi="Arial" w:cs="Arial"/>
          <w:sz w:val="24"/>
          <w:szCs w:val="24"/>
        </w:rPr>
      </w:pPr>
      <w:r w:rsidRPr="006505D6">
        <w:rPr>
          <w:rFonts w:ascii="Arial" w:hAnsi="Arial" w:cs="Arial"/>
          <w:sz w:val="24"/>
          <w:szCs w:val="24"/>
        </w:rPr>
        <w:t>A link to the final environmental document(s), or the draft environmental document(s), must be included for all project segments</w:t>
      </w:r>
      <w:r w:rsidR="006505D6">
        <w:rPr>
          <w:rFonts w:ascii="Arial" w:hAnsi="Arial" w:cs="Arial"/>
          <w:sz w:val="24"/>
          <w:szCs w:val="24"/>
        </w:rPr>
        <w:t>.</w:t>
      </w:r>
    </w:p>
    <w:p w14:paraId="44B590FE" w14:textId="7D105A6F" w:rsidR="00B96E2D" w:rsidRPr="00915395" w:rsidRDefault="00486F3F" w:rsidP="00385A4B">
      <w:pPr>
        <w:pStyle w:val="Heading2"/>
        <w:numPr>
          <w:ilvl w:val="0"/>
          <w:numId w:val="72"/>
        </w:numPr>
        <w:ind w:left="450"/>
      </w:pPr>
      <w:bookmarkStart w:id="843" w:name="_Toc166070447"/>
      <w:bookmarkStart w:id="844" w:name="_Toc167280730"/>
      <w:r w:rsidRPr="00A01AC3">
        <w:t>Funding</w:t>
      </w:r>
      <w:bookmarkEnd w:id="843"/>
      <w:bookmarkEnd w:id="844"/>
    </w:p>
    <w:p w14:paraId="073E642D" w14:textId="44FCED0D" w:rsidR="002C67E5" w:rsidRPr="008754E4" w:rsidRDefault="00486F3F" w:rsidP="00385A4B">
      <w:pPr>
        <w:pStyle w:val="ListParagraph"/>
        <w:numPr>
          <w:ilvl w:val="0"/>
          <w:numId w:val="16"/>
        </w:numPr>
        <w:spacing w:before="120"/>
        <w:ind w:left="547"/>
        <w:contextualSpacing w:val="0"/>
        <w:rPr>
          <w:rFonts w:ascii="Arial" w:hAnsi="Arial" w:cs="Arial"/>
          <w:sz w:val="24"/>
          <w:szCs w:val="24"/>
        </w:rPr>
      </w:pPr>
      <w:r w:rsidRPr="00AE41A3">
        <w:rPr>
          <w:rFonts w:ascii="Arial" w:hAnsi="Arial" w:cs="Arial"/>
          <w:b/>
          <w:bCs/>
          <w:sz w:val="24"/>
          <w:szCs w:val="24"/>
        </w:rPr>
        <w:t>Funding Table</w:t>
      </w:r>
      <w:r w:rsidR="006D4F5D" w:rsidRPr="006D4F5D">
        <w:rPr>
          <w:rFonts w:ascii="Arial" w:hAnsi="Arial" w:cs="Arial"/>
          <w:sz w:val="24"/>
          <w:szCs w:val="24"/>
        </w:rPr>
        <w:t>:</w:t>
      </w:r>
      <w:r w:rsidRPr="00AE41A3">
        <w:rPr>
          <w:rFonts w:ascii="Arial" w:hAnsi="Arial" w:cs="Arial"/>
          <w:sz w:val="24"/>
          <w:szCs w:val="24"/>
        </w:rPr>
        <w:t xml:space="preserve"> Provide the table below for all project phases. This table </w:t>
      </w:r>
      <w:r w:rsidR="00AE41A3">
        <w:rPr>
          <w:rFonts w:ascii="Arial" w:hAnsi="Arial" w:cs="Arial"/>
          <w:sz w:val="24"/>
          <w:szCs w:val="24"/>
        </w:rPr>
        <w:t>must</w:t>
      </w:r>
      <w:r w:rsidRPr="00AE41A3">
        <w:rPr>
          <w:rFonts w:ascii="Arial" w:hAnsi="Arial" w:cs="Arial"/>
          <w:sz w:val="24"/>
          <w:szCs w:val="24"/>
        </w:rPr>
        <w:t xml:space="preserve"> be consistent with the electronic Project Programming Request form submitted with the project nomination.</w:t>
      </w:r>
    </w:p>
    <w:tbl>
      <w:tblPr>
        <w:tblStyle w:val="TableGrid"/>
        <w:tblW w:w="0" w:type="auto"/>
        <w:tblInd w:w="540" w:type="dxa"/>
        <w:tblLook w:val="04A0" w:firstRow="1" w:lastRow="0" w:firstColumn="1" w:lastColumn="0" w:noHBand="0" w:noVBand="1"/>
      </w:tblPr>
      <w:tblGrid>
        <w:gridCol w:w="1717"/>
        <w:gridCol w:w="1774"/>
        <w:gridCol w:w="1740"/>
        <w:gridCol w:w="1747"/>
        <w:gridCol w:w="1832"/>
      </w:tblGrid>
      <w:tr w:rsidR="002C67E5" w14:paraId="1EDDBE3D" w14:textId="77777777" w:rsidTr="002C67E5">
        <w:tc>
          <w:tcPr>
            <w:tcW w:w="1870" w:type="dxa"/>
          </w:tcPr>
          <w:p w14:paraId="52575686" w14:textId="6334389B" w:rsidR="002C67E5" w:rsidRDefault="002C67E5" w:rsidP="002C67E5">
            <w:pPr>
              <w:pStyle w:val="ListParagraph"/>
              <w:ind w:left="0"/>
              <w:rPr>
                <w:rFonts w:ascii="Arial" w:hAnsi="Arial" w:cs="Arial"/>
                <w:sz w:val="24"/>
                <w:szCs w:val="24"/>
              </w:rPr>
            </w:pPr>
            <w:r>
              <w:rPr>
                <w:rFonts w:ascii="Arial" w:hAnsi="Arial" w:cs="Arial"/>
                <w:sz w:val="24"/>
                <w:szCs w:val="24"/>
              </w:rPr>
              <w:t>Phase</w:t>
            </w:r>
          </w:p>
        </w:tc>
        <w:tc>
          <w:tcPr>
            <w:tcW w:w="1870" w:type="dxa"/>
          </w:tcPr>
          <w:p w14:paraId="7B9F434B" w14:textId="09B13AE3" w:rsidR="002C67E5" w:rsidRDefault="002C67E5" w:rsidP="002C67E5">
            <w:pPr>
              <w:pStyle w:val="ListParagraph"/>
              <w:ind w:left="0"/>
              <w:rPr>
                <w:rFonts w:ascii="Arial" w:hAnsi="Arial" w:cs="Arial"/>
                <w:sz w:val="24"/>
                <w:szCs w:val="24"/>
              </w:rPr>
            </w:pPr>
            <w:r>
              <w:rPr>
                <w:rFonts w:ascii="Arial" w:hAnsi="Arial" w:cs="Arial"/>
                <w:sz w:val="24"/>
                <w:szCs w:val="24"/>
              </w:rPr>
              <w:t>Fiscal Year of Allocation</w:t>
            </w:r>
          </w:p>
        </w:tc>
        <w:tc>
          <w:tcPr>
            <w:tcW w:w="1870" w:type="dxa"/>
          </w:tcPr>
          <w:p w14:paraId="27E594AD" w14:textId="50835AA7" w:rsidR="002C67E5" w:rsidRDefault="002C67E5" w:rsidP="002C67E5">
            <w:pPr>
              <w:pStyle w:val="ListParagraph"/>
              <w:ind w:left="0"/>
              <w:rPr>
                <w:rFonts w:ascii="Arial" w:hAnsi="Arial" w:cs="Arial"/>
                <w:sz w:val="24"/>
                <w:szCs w:val="24"/>
              </w:rPr>
            </w:pPr>
            <w:r>
              <w:rPr>
                <w:rFonts w:ascii="Arial" w:hAnsi="Arial" w:cs="Arial"/>
                <w:sz w:val="24"/>
                <w:szCs w:val="24"/>
              </w:rPr>
              <w:t>Amount</w:t>
            </w:r>
          </w:p>
        </w:tc>
        <w:tc>
          <w:tcPr>
            <w:tcW w:w="1870" w:type="dxa"/>
          </w:tcPr>
          <w:p w14:paraId="2D857136" w14:textId="06DD9B49" w:rsidR="002C67E5" w:rsidRDefault="002C67E5" w:rsidP="002C67E5">
            <w:pPr>
              <w:pStyle w:val="ListParagraph"/>
              <w:ind w:left="0"/>
              <w:rPr>
                <w:rFonts w:ascii="Arial" w:hAnsi="Arial" w:cs="Arial"/>
                <w:sz w:val="24"/>
                <w:szCs w:val="24"/>
              </w:rPr>
            </w:pPr>
            <w:r>
              <w:rPr>
                <w:rFonts w:ascii="Arial" w:hAnsi="Arial" w:cs="Arial"/>
                <w:sz w:val="24"/>
                <w:szCs w:val="24"/>
              </w:rPr>
              <w:t>Funding Source</w:t>
            </w:r>
          </w:p>
        </w:tc>
        <w:tc>
          <w:tcPr>
            <w:tcW w:w="1870" w:type="dxa"/>
          </w:tcPr>
          <w:p w14:paraId="7354FF94" w14:textId="363C02E0" w:rsidR="002C67E5" w:rsidRDefault="002C67E5" w:rsidP="002C67E5">
            <w:pPr>
              <w:pStyle w:val="ListParagraph"/>
              <w:ind w:left="0"/>
              <w:rPr>
                <w:rFonts w:ascii="Arial" w:hAnsi="Arial" w:cs="Arial"/>
                <w:sz w:val="24"/>
                <w:szCs w:val="24"/>
              </w:rPr>
            </w:pPr>
            <w:r>
              <w:rPr>
                <w:rFonts w:ascii="Arial" w:hAnsi="Arial" w:cs="Arial"/>
                <w:sz w:val="24"/>
                <w:szCs w:val="24"/>
              </w:rPr>
              <w:t>Committed or Uncommitted</w:t>
            </w:r>
          </w:p>
        </w:tc>
      </w:tr>
      <w:tr w:rsidR="002C67E5" w14:paraId="30408CD5" w14:textId="77777777" w:rsidTr="002C67E5">
        <w:tc>
          <w:tcPr>
            <w:tcW w:w="1870" w:type="dxa"/>
          </w:tcPr>
          <w:p w14:paraId="3BD7EC2C" w14:textId="77777777" w:rsidR="002C67E5" w:rsidRDefault="002C67E5" w:rsidP="002C67E5">
            <w:pPr>
              <w:pStyle w:val="ListParagraph"/>
              <w:ind w:left="0"/>
              <w:rPr>
                <w:rFonts w:ascii="Arial" w:hAnsi="Arial" w:cs="Arial"/>
                <w:sz w:val="24"/>
                <w:szCs w:val="24"/>
              </w:rPr>
            </w:pPr>
          </w:p>
        </w:tc>
        <w:tc>
          <w:tcPr>
            <w:tcW w:w="1870" w:type="dxa"/>
          </w:tcPr>
          <w:p w14:paraId="658C2ECC" w14:textId="77777777" w:rsidR="002C67E5" w:rsidRDefault="002C67E5" w:rsidP="002C67E5">
            <w:pPr>
              <w:pStyle w:val="ListParagraph"/>
              <w:ind w:left="0"/>
              <w:rPr>
                <w:rFonts w:ascii="Arial" w:hAnsi="Arial" w:cs="Arial"/>
                <w:sz w:val="24"/>
                <w:szCs w:val="24"/>
              </w:rPr>
            </w:pPr>
          </w:p>
        </w:tc>
        <w:tc>
          <w:tcPr>
            <w:tcW w:w="1870" w:type="dxa"/>
          </w:tcPr>
          <w:p w14:paraId="4DEC27A4" w14:textId="77777777" w:rsidR="002C67E5" w:rsidRDefault="002C67E5" w:rsidP="002C67E5">
            <w:pPr>
              <w:pStyle w:val="ListParagraph"/>
              <w:ind w:left="0"/>
              <w:rPr>
                <w:rFonts w:ascii="Arial" w:hAnsi="Arial" w:cs="Arial"/>
                <w:sz w:val="24"/>
                <w:szCs w:val="24"/>
              </w:rPr>
            </w:pPr>
          </w:p>
        </w:tc>
        <w:tc>
          <w:tcPr>
            <w:tcW w:w="1870" w:type="dxa"/>
          </w:tcPr>
          <w:p w14:paraId="77B9AF1E" w14:textId="77777777" w:rsidR="002C67E5" w:rsidRDefault="002C67E5" w:rsidP="002C67E5">
            <w:pPr>
              <w:pStyle w:val="ListParagraph"/>
              <w:ind w:left="0"/>
              <w:rPr>
                <w:rFonts w:ascii="Arial" w:hAnsi="Arial" w:cs="Arial"/>
                <w:sz w:val="24"/>
                <w:szCs w:val="24"/>
              </w:rPr>
            </w:pPr>
          </w:p>
        </w:tc>
        <w:tc>
          <w:tcPr>
            <w:tcW w:w="1870" w:type="dxa"/>
          </w:tcPr>
          <w:p w14:paraId="29800B5C" w14:textId="77777777" w:rsidR="002C67E5" w:rsidRDefault="002C67E5" w:rsidP="002C67E5">
            <w:pPr>
              <w:pStyle w:val="ListParagraph"/>
              <w:ind w:left="0"/>
              <w:rPr>
                <w:rFonts w:ascii="Arial" w:hAnsi="Arial" w:cs="Arial"/>
                <w:sz w:val="24"/>
                <w:szCs w:val="24"/>
              </w:rPr>
            </w:pPr>
          </w:p>
        </w:tc>
      </w:tr>
      <w:tr w:rsidR="002C67E5" w14:paraId="159C847D" w14:textId="77777777" w:rsidTr="002C67E5">
        <w:tc>
          <w:tcPr>
            <w:tcW w:w="1870" w:type="dxa"/>
          </w:tcPr>
          <w:p w14:paraId="37679B00" w14:textId="77777777" w:rsidR="002C67E5" w:rsidRDefault="002C67E5" w:rsidP="002C67E5">
            <w:pPr>
              <w:pStyle w:val="ListParagraph"/>
              <w:ind w:left="0"/>
              <w:rPr>
                <w:rFonts w:ascii="Arial" w:hAnsi="Arial" w:cs="Arial"/>
                <w:sz w:val="24"/>
                <w:szCs w:val="24"/>
              </w:rPr>
            </w:pPr>
          </w:p>
        </w:tc>
        <w:tc>
          <w:tcPr>
            <w:tcW w:w="1870" w:type="dxa"/>
          </w:tcPr>
          <w:p w14:paraId="1CB21DC1" w14:textId="77777777" w:rsidR="002C67E5" w:rsidRDefault="002C67E5" w:rsidP="002C67E5">
            <w:pPr>
              <w:pStyle w:val="ListParagraph"/>
              <w:ind w:left="0"/>
              <w:rPr>
                <w:rFonts w:ascii="Arial" w:hAnsi="Arial" w:cs="Arial"/>
                <w:sz w:val="24"/>
                <w:szCs w:val="24"/>
              </w:rPr>
            </w:pPr>
          </w:p>
        </w:tc>
        <w:tc>
          <w:tcPr>
            <w:tcW w:w="1870" w:type="dxa"/>
          </w:tcPr>
          <w:p w14:paraId="782C24EA" w14:textId="77777777" w:rsidR="002C67E5" w:rsidRDefault="002C67E5" w:rsidP="002C67E5">
            <w:pPr>
              <w:pStyle w:val="ListParagraph"/>
              <w:ind w:left="0"/>
              <w:rPr>
                <w:rFonts w:ascii="Arial" w:hAnsi="Arial" w:cs="Arial"/>
                <w:sz w:val="24"/>
                <w:szCs w:val="24"/>
              </w:rPr>
            </w:pPr>
          </w:p>
        </w:tc>
        <w:tc>
          <w:tcPr>
            <w:tcW w:w="1870" w:type="dxa"/>
          </w:tcPr>
          <w:p w14:paraId="509120DD" w14:textId="77777777" w:rsidR="002C67E5" w:rsidRDefault="002C67E5" w:rsidP="002C67E5">
            <w:pPr>
              <w:pStyle w:val="ListParagraph"/>
              <w:ind w:left="0"/>
              <w:rPr>
                <w:rFonts w:ascii="Arial" w:hAnsi="Arial" w:cs="Arial"/>
                <w:sz w:val="24"/>
                <w:szCs w:val="24"/>
              </w:rPr>
            </w:pPr>
          </w:p>
        </w:tc>
        <w:tc>
          <w:tcPr>
            <w:tcW w:w="1870" w:type="dxa"/>
          </w:tcPr>
          <w:p w14:paraId="6AA6A1DD" w14:textId="77777777" w:rsidR="002C67E5" w:rsidRDefault="002C67E5" w:rsidP="002C67E5">
            <w:pPr>
              <w:pStyle w:val="ListParagraph"/>
              <w:ind w:left="0"/>
              <w:rPr>
                <w:rFonts w:ascii="Arial" w:hAnsi="Arial" w:cs="Arial"/>
                <w:sz w:val="24"/>
                <w:szCs w:val="24"/>
              </w:rPr>
            </w:pPr>
          </w:p>
        </w:tc>
      </w:tr>
      <w:tr w:rsidR="002C67E5" w14:paraId="50825809" w14:textId="77777777" w:rsidTr="002C67E5">
        <w:tc>
          <w:tcPr>
            <w:tcW w:w="1870" w:type="dxa"/>
          </w:tcPr>
          <w:p w14:paraId="309363C9" w14:textId="77777777" w:rsidR="002C67E5" w:rsidRDefault="002C67E5" w:rsidP="002C67E5">
            <w:pPr>
              <w:pStyle w:val="ListParagraph"/>
              <w:ind w:left="0"/>
              <w:rPr>
                <w:rFonts w:ascii="Arial" w:hAnsi="Arial" w:cs="Arial"/>
                <w:sz w:val="24"/>
                <w:szCs w:val="24"/>
              </w:rPr>
            </w:pPr>
          </w:p>
        </w:tc>
        <w:tc>
          <w:tcPr>
            <w:tcW w:w="1870" w:type="dxa"/>
          </w:tcPr>
          <w:p w14:paraId="2167EE96" w14:textId="77777777" w:rsidR="002C67E5" w:rsidRDefault="002C67E5" w:rsidP="002C67E5">
            <w:pPr>
              <w:pStyle w:val="ListParagraph"/>
              <w:ind w:left="0"/>
              <w:rPr>
                <w:rFonts w:ascii="Arial" w:hAnsi="Arial" w:cs="Arial"/>
                <w:sz w:val="24"/>
                <w:szCs w:val="24"/>
              </w:rPr>
            </w:pPr>
          </w:p>
        </w:tc>
        <w:tc>
          <w:tcPr>
            <w:tcW w:w="1870" w:type="dxa"/>
          </w:tcPr>
          <w:p w14:paraId="2B38BECB" w14:textId="77777777" w:rsidR="002C67E5" w:rsidRDefault="002C67E5" w:rsidP="002C67E5">
            <w:pPr>
              <w:pStyle w:val="ListParagraph"/>
              <w:ind w:left="0"/>
              <w:rPr>
                <w:rFonts w:ascii="Arial" w:hAnsi="Arial" w:cs="Arial"/>
                <w:sz w:val="24"/>
                <w:szCs w:val="24"/>
              </w:rPr>
            </w:pPr>
          </w:p>
        </w:tc>
        <w:tc>
          <w:tcPr>
            <w:tcW w:w="1870" w:type="dxa"/>
          </w:tcPr>
          <w:p w14:paraId="3AFC4478" w14:textId="77777777" w:rsidR="002C67E5" w:rsidRDefault="002C67E5" w:rsidP="002C67E5">
            <w:pPr>
              <w:pStyle w:val="ListParagraph"/>
              <w:ind w:left="0"/>
              <w:rPr>
                <w:rFonts w:ascii="Arial" w:hAnsi="Arial" w:cs="Arial"/>
                <w:sz w:val="24"/>
                <w:szCs w:val="24"/>
              </w:rPr>
            </w:pPr>
          </w:p>
        </w:tc>
        <w:tc>
          <w:tcPr>
            <w:tcW w:w="1870" w:type="dxa"/>
          </w:tcPr>
          <w:p w14:paraId="7ADB7772" w14:textId="77777777" w:rsidR="002C67E5" w:rsidRDefault="002C67E5" w:rsidP="002C67E5">
            <w:pPr>
              <w:pStyle w:val="ListParagraph"/>
              <w:ind w:left="0"/>
              <w:rPr>
                <w:rFonts w:ascii="Arial" w:hAnsi="Arial" w:cs="Arial"/>
                <w:sz w:val="24"/>
                <w:szCs w:val="24"/>
              </w:rPr>
            </w:pPr>
          </w:p>
        </w:tc>
      </w:tr>
      <w:tr w:rsidR="002C67E5" w14:paraId="5DF61CC7" w14:textId="77777777" w:rsidTr="002C67E5">
        <w:tc>
          <w:tcPr>
            <w:tcW w:w="1870" w:type="dxa"/>
          </w:tcPr>
          <w:p w14:paraId="3378226B" w14:textId="77777777" w:rsidR="002C67E5" w:rsidRDefault="002C67E5" w:rsidP="002C67E5">
            <w:pPr>
              <w:pStyle w:val="ListParagraph"/>
              <w:ind w:left="0"/>
              <w:rPr>
                <w:rFonts w:ascii="Arial" w:hAnsi="Arial" w:cs="Arial"/>
                <w:sz w:val="24"/>
                <w:szCs w:val="24"/>
              </w:rPr>
            </w:pPr>
          </w:p>
        </w:tc>
        <w:tc>
          <w:tcPr>
            <w:tcW w:w="1870" w:type="dxa"/>
          </w:tcPr>
          <w:p w14:paraId="22CD31D9" w14:textId="77777777" w:rsidR="002C67E5" w:rsidRDefault="002C67E5" w:rsidP="002C67E5">
            <w:pPr>
              <w:pStyle w:val="ListParagraph"/>
              <w:ind w:left="0"/>
              <w:rPr>
                <w:rFonts w:ascii="Arial" w:hAnsi="Arial" w:cs="Arial"/>
                <w:sz w:val="24"/>
                <w:szCs w:val="24"/>
              </w:rPr>
            </w:pPr>
          </w:p>
        </w:tc>
        <w:tc>
          <w:tcPr>
            <w:tcW w:w="1870" w:type="dxa"/>
          </w:tcPr>
          <w:p w14:paraId="34FE168B" w14:textId="77777777" w:rsidR="002C67E5" w:rsidRDefault="002C67E5" w:rsidP="002C67E5">
            <w:pPr>
              <w:pStyle w:val="ListParagraph"/>
              <w:ind w:left="0"/>
              <w:rPr>
                <w:rFonts w:ascii="Arial" w:hAnsi="Arial" w:cs="Arial"/>
                <w:sz w:val="24"/>
                <w:szCs w:val="24"/>
              </w:rPr>
            </w:pPr>
          </w:p>
        </w:tc>
        <w:tc>
          <w:tcPr>
            <w:tcW w:w="1870" w:type="dxa"/>
          </w:tcPr>
          <w:p w14:paraId="12B39BA1" w14:textId="77777777" w:rsidR="002C67E5" w:rsidRDefault="002C67E5" w:rsidP="002C67E5">
            <w:pPr>
              <w:pStyle w:val="ListParagraph"/>
              <w:ind w:left="0"/>
              <w:rPr>
                <w:rFonts w:ascii="Arial" w:hAnsi="Arial" w:cs="Arial"/>
                <w:sz w:val="24"/>
                <w:szCs w:val="24"/>
              </w:rPr>
            </w:pPr>
          </w:p>
        </w:tc>
        <w:tc>
          <w:tcPr>
            <w:tcW w:w="1870" w:type="dxa"/>
          </w:tcPr>
          <w:p w14:paraId="0F662DC2" w14:textId="77777777" w:rsidR="002C67E5" w:rsidRDefault="002C67E5" w:rsidP="002C67E5">
            <w:pPr>
              <w:pStyle w:val="ListParagraph"/>
              <w:ind w:left="0"/>
              <w:rPr>
                <w:rFonts w:ascii="Arial" w:hAnsi="Arial" w:cs="Arial"/>
                <w:sz w:val="24"/>
                <w:szCs w:val="24"/>
              </w:rPr>
            </w:pPr>
          </w:p>
        </w:tc>
      </w:tr>
    </w:tbl>
    <w:p w14:paraId="6B874A2A" w14:textId="77777777" w:rsidR="00E116B4" w:rsidRPr="008754E4" w:rsidRDefault="00E116B4" w:rsidP="00124490">
      <w:pPr>
        <w:spacing w:after="0"/>
        <w:contextualSpacing/>
        <w:rPr>
          <w:rFonts w:ascii="Arial" w:hAnsi="Arial" w:cs="Arial"/>
          <w:sz w:val="24"/>
          <w:szCs w:val="24"/>
        </w:rPr>
      </w:pPr>
    </w:p>
    <w:p w14:paraId="47A8BAAB" w14:textId="724C9D57" w:rsidR="0028768F" w:rsidRPr="008754E4" w:rsidRDefault="00486F3F" w:rsidP="00385A4B">
      <w:pPr>
        <w:pStyle w:val="ListParagraph"/>
        <w:numPr>
          <w:ilvl w:val="0"/>
          <w:numId w:val="24"/>
        </w:numPr>
        <w:spacing w:line="240" w:lineRule="auto"/>
        <w:ind w:left="540"/>
        <w:rPr>
          <w:rFonts w:ascii="Arial" w:hAnsi="Arial" w:cs="Arial"/>
          <w:sz w:val="24"/>
          <w:szCs w:val="24"/>
        </w:rPr>
      </w:pPr>
      <w:r w:rsidRPr="00E116B4">
        <w:rPr>
          <w:rFonts w:ascii="Arial" w:hAnsi="Arial" w:cs="Arial"/>
          <w:b/>
          <w:bCs/>
          <w:sz w:val="24"/>
          <w:szCs w:val="24"/>
        </w:rPr>
        <w:t>Required Match</w:t>
      </w:r>
      <w:r w:rsidRPr="00E116B4">
        <w:rPr>
          <w:rFonts w:ascii="Arial" w:hAnsi="Arial" w:cs="Arial"/>
          <w:sz w:val="24"/>
          <w:szCs w:val="24"/>
        </w:rPr>
        <w:t>:</w:t>
      </w:r>
      <w:r w:rsidRPr="00486F3F">
        <w:t xml:space="preserve"> </w:t>
      </w:r>
      <w:r w:rsidRPr="00E116B4">
        <w:rPr>
          <w:rFonts w:ascii="Arial" w:hAnsi="Arial" w:cs="Arial"/>
          <w:sz w:val="24"/>
          <w:szCs w:val="24"/>
        </w:rPr>
        <w:t>Project funding must include the required funding match (</w:t>
      </w:r>
      <w:r w:rsidRPr="00612041">
        <w:rPr>
          <w:rFonts w:ascii="Arial" w:hAnsi="Arial" w:cs="Arial"/>
          <w:b/>
          <w:bCs/>
          <w:sz w:val="24"/>
          <w:szCs w:val="24"/>
        </w:rPr>
        <w:t xml:space="preserve">Section </w:t>
      </w:r>
      <w:r w:rsidR="001F71B1" w:rsidRPr="00612041">
        <w:rPr>
          <w:rFonts w:ascii="Arial" w:hAnsi="Arial" w:cs="Arial"/>
          <w:b/>
          <w:bCs/>
          <w:sz w:val="24"/>
          <w:szCs w:val="24"/>
        </w:rPr>
        <w:t>9</w:t>
      </w:r>
      <w:r w:rsidRPr="00E116B4">
        <w:rPr>
          <w:rFonts w:ascii="Arial" w:hAnsi="Arial" w:cs="Arial"/>
          <w:sz w:val="24"/>
          <w:szCs w:val="24"/>
        </w:rPr>
        <w:t>)</w:t>
      </w:r>
      <w:r w:rsidR="00E43F15">
        <w:rPr>
          <w:rFonts w:ascii="Arial" w:hAnsi="Arial" w:cs="Arial"/>
          <w:sz w:val="24"/>
          <w:szCs w:val="24"/>
        </w:rPr>
        <w:t>.</w:t>
      </w:r>
    </w:p>
    <w:p w14:paraId="085E3539" w14:textId="4BE3E810" w:rsidR="00E116B4" w:rsidRPr="008754E4" w:rsidRDefault="00486F3F" w:rsidP="00385A4B">
      <w:pPr>
        <w:pStyle w:val="ListParagraph"/>
        <w:numPr>
          <w:ilvl w:val="0"/>
          <w:numId w:val="24"/>
        </w:numPr>
        <w:spacing w:line="240" w:lineRule="auto"/>
        <w:ind w:left="540"/>
        <w:rPr>
          <w:rFonts w:ascii="Arial" w:hAnsi="Arial" w:cs="Arial"/>
          <w:sz w:val="24"/>
          <w:szCs w:val="24"/>
        </w:rPr>
      </w:pPr>
      <w:r w:rsidRPr="00E116B4">
        <w:rPr>
          <w:rFonts w:ascii="Arial" w:hAnsi="Arial" w:cs="Arial"/>
          <w:b/>
          <w:bCs/>
          <w:sz w:val="24"/>
          <w:szCs w:val="24"/>
        </w:rPr>
        <w:t>Cost Overruns</w:t>
      </w:r>
      <w:r w:rsidRPr="00E116B4">
        <w:rPr>
          <w:rFonts w:ascii="Arial" w:hAnsi="Arial" w:cs="Arial"/>
          <w:sz w:val="24"/>
          <w:szCs w:val="24"/>
        </w:rPr>
        <w:t>:</w:t>
      </w:r>
      <w:r w:rsidRPr="00486F3F">
        <w:t xml:space="preserve"> </w:t>
      </w:r>
      <w:r w:rsidRPr="00E116B4">
        <w:rPr>
          <w:rFonts w:ascii="Arial" w:hAnsi="Arial" w:cs="Arial"/>
          <w:sz w:val="24"/>
          <w:szCs w:val="24"/>
        </w:rPr>
        <w:t xml:space="preserve">A description that demonstrates the ability to absorb any cost overruns and deliver the </w:t>
      </w:r>
      <w:r w:rsidR="00CE5766">
        <w:rPr>
          <w:rFonts w:ascii="Arial" w:hAnsi="Arial" w:cs="Arial"/>
          <w:sz w:val="24"/>
          <w:szCs w:val="24"/>
        </w:rPr>
        <w:t>project nomination</w:t>
      </w:r>
      <w:r w:rsidRPr="00E116B4">
        <w:rPr>
          <w:rFonts w:ascii="Arial" w:hAnsi="Arial" w:cs="Arial"/>
          <w:sz w:val="24"/>
          <w:szCs w:val="24"/>
        </w:rPr>
        <w:t xml:space="preserve"> with no additional funding from this program. </w:t>
      </w:r>
    </w:p>
    <w:p w14:paraId="35434279" w14:textId="0A27EC45" w:rsidR="00486F3F" w:rsidRDefault="00486F3F" w:rsidP="00385A4B">
      <w:pPr>
        <w:pStyle w:val="ListParagraph"/>
        <w:numPr>
          <w:ilvl w:val="0"/>
          <w:numId w:val="24"/>
        </w:numPr>
        <w:spacing w:line="240" w:lineRule="auto"/>
        <w:ind w:left="540"/>
        <w:rPr>
          <w:rFonts w:ascii="Arial" w:hAnsi="Arial" w:cs="Arial"/>
          <w:sz w:val="24"/>
          <w:szCs w:val="24"/>
        </w:rPr>
      </w:pPr>
      <w:r w:rsidRPr="00E116B4">
        <w:rPr>
          <w:rFonts w:ascii="Arial" w:hAnsi="Arial" w:cs="Arial"/>
          <w:b/>
          <w:bCs/>
          <w:sz w:val="24"/>
          <w:szCs w:val="24"/>
        </w:rPr>
        <w:t>Federal Discretionary Grant Funds</w:t>
      </w:r>
      <w:r w:rsidRPr="00E116B4">
        <w:rPr>
          <w:rFonts w:ascii="Arial" w:hAnsi="Arial" w:cs="Arial"/>
          <w:sz w:val="24"/>
          <w:szCs w:val="24"/>
        </w:rPr>
        <w:t>:</w:t>
      </w:r>
      <w:r w:rsidRPr="00486F3F">
        <w:t xml:space="preserve"> </w:t>
      </w:r>
      <w:r w:rsidRPr="00E116B4">
        <w:rPr>
          <w:rFonts w:ascii="Arial" w:hAnsi="Arial" w:cs="Arial"/>
          <w:sz w:val="24"/>
          <w:szCs w:val="24"/>
        </w:rPr>
        <w:t>Identify any discretionary federal grant funds that have been committed as of the project nomination due date, or those discretionary federal grant funds that have been applied for and not yet committed. Proof of the commitment should be provided in the form of a letter or public announcement issued by the authorizing federal agency.</w:t>
      </w:r>
    </w:p>
    <w:p w14:paraId="205FB9C2" w14:textId="49373C26" w:rsidR="0076483D" w:rsidRPr="00EF22E4" w:rsidRDefault="0076483D" w:rsidP="00EF22E4">
      <w:pPr>
        <w:rPr>
          <w:rFonts w:ascii="Arial" w:hAnsi="Arial" w:cs="Arial"/>
          <w:b/>
          <w:bCs/>
          <w:sz w:val="24"/>
          <w:szCs w:val="24"/>
        </w:rPr>
      </w:pPr>
      <w:r>
        <w:rPr>
          <w:rFonts w:ascii="Arial" w:hAnsi="Arial" w:cs="Arial"/>
          <w:b/>
          <w:bCs/>
          <w:sz w:val="24"/>
          <w:szCs w:val="24"/>
        </w:rPr>
        <w:br w:type="page"/>
      </w:r>
    </w:p>
    <w:p w14:paraId="45C18A15" w14:textId="1FF8C7CF" w:rsidR="00486F3F" w:rsidRDefault="00486F3F" w:rsidP="00385A4B">
      <w:pPr>
        <w:pStyle w:val="Heading1"/>
        <w:numPr>
          <w:ilvl w:val="0"/>
          <w:numId w:val="70"/>
        </w:numPr>
      </w:pPr>
      <w:bookmarkStart w:id="845" w:name="_Toc166070448"/>
      <w:bookmarkStart w:id="846" w:name="_Toc167280731"/>
      <w:r w:rsidRPr="009D0BD0">
        <w:lastRenderedPageBreak/>
        <w:t>APPENDI</w:t>
      </w:r>
      <w:r w:rsidR="009D0BD0" w:rsidRPr="009D0BD0">
        <w:t>CES</w:t>
      </w:r>
      <w:bookmarkEnd w:id="845"/>
      <w:bookmarkEnd w:id="846"/>
    </w:p>
    <w:p w14:paraId="2616149C" w14:textId="663D8198" w:rsidR="009D0BD0" w:rsidRDefault="009D0BD0" w:rsidP="00AB5B02">
      <w:pPr>
        <w:pStyle w:val="Heading1"/>
      </w:pPr>
      <w:bookmarkStart w:id="847" w:name="_Toc166070449"/>
      <w:bookmarkStart w:id="848" w:name="_Toc167280732"/>
      <w:r w:rsidRPr="009D0BD0">
        <w:t>Appendix A</w:t>
      </w:r>
      <w:r>
        <w:t xml:space="preserve">: </w:t>
      </w:r>
      <w:r w:rsidR="00B33BC3" w:rsidRPr="00B33BC3">
        <w:t>Project Programming Request</w:t>
      </w:r>
      <w:bookmarkEnd w:id="847"/>
      <w:bookmarkEnd w:id="848"/>
    </w:p>
    <w:p w14:paraId="4688B3FB" w14:textId="1C4B72D4" w:rsidR="009D0BD0" w:rsidRDefault="009D0BD0" w:rsidP="004E5E48">
      <w:pPr>
        <w:spacing w:before="120"/>
        <w:ind w:left="360"/>
        <w:rPr>
          <w:rFonts w:ascii="Arial" w:hAnsi="Arial" w:cs="Arial"/>
          <w:sz w:val="24"/>
          <w:szCs w:val="24"/>
        </w:rPr>
      </w:pPr>
      <w:r w:rsidRPr="009D0BD0">
        <w:rPr>
          <w:rFonts w:ascii="Arial" w:hAnsi="Arial" w:cs="Arial"/>
          <w:sz w:val="24"/>
          <w:szCs w:val="24"/>
        </w:rPr>
        <w:t>Each project nomination must include an electronic Project Programming Request</w:t>
      </w:r>
      <w:r w:rsidR="006B2384">
        <w:rPr>
          <w:rFonts w:ascii="Arial" w:hAnsi="Arial" w:cs="Arial"/>
          <w:sz w:val="24"/>
          <w:szCs w:val="24"/>
        </w:rPr>
        <w:t xml:space="preserve"> </w:t>
      </w:r>
      <w:r w:rsidRPr="009D0BD0">
        <w:rPr>
          <w:rFonts w:ascii="Arial" w:hAnsi="Arial" w:cs="Arial"/>
          <w:sz w:val="24"/>
          <w:szCs w:val="24"/>
        </w:rPr>
        <w:t xml:space="preserve">form. The electronic Project Programming Request form must list federal, state, local, and private funding categories by project phase and fiscal year. If the </w:t>
      </w:r>
      <w:r w:rsidR="00CE5766">
        <w:rPr>
          <w:rFonts w:ascii="Arial" w:hAnsi="Arial" w:cs="Arial"/>
          <w:sz w:val="24"/>
          <w:szCs w:val="24"/>
        </w:rPr>
        <w:t>project nomination</w:t>
      </w:r>
      <w:r w:rsidRPr="009D0BD0">
        <w:rPr>
          <w:rFonts w:ascii="Arial" w:hAnsi="Arial" w:cs="Arial"/>
          <w:sz w:val="24"/>
          <w:szCs w:val="24"/>
        </w:rPr>
        <w:t xml:space="preserve"> includes multiple project modes to be delivered under separate contracts, each project mode must have its own electronic Project Programming Request form. The scope, benefits, schedule</w:t>
      </w:r>
      <w:r w:rsidR="006B2384">
        <w:rPr>
          <w:rFonts w:ascii="Arial" w:hAnsi="Arial" w:cs="Arial"/>
          <w:sz w:val="24"/>
          <w:szCs w:val="24"/>
        </w:rPr>
        <w:t>,</w:t>
      </w:r>
      <w:r w:rsidRPr="009D0BD0">
        <w:rPr>
          <w:rFonts w:ascii="Arial" w:hAnsi="Arial" w:cs="Arial"/>
          <w:sz w:val="24"/>
          <w:szCs w:val="24"/>
        </w:rPr>
        <w:t xml:space="preserve"> and funding plan of the electronic Project Programming Request form must be consistent with the information in the project nomination. Access to the electronic Project Programming Request form may be found on the </w:t>
      </w:r>
      <w:r w:rsidRPr="006C2E7C">
        <w:rPr>
          <w:rFonts w:ascii="Arial" w:hAnsi="Arial" w:cs="Arial"/>
          <w:sz w:val="24"/>
          <w:szCs w:val="24"/>
        </w:rPr>
        <w:t>Caltrans website</w:t>
      </w:r>
      <w:r w:rsidR="006C2E7C">
        <w:rPr>
          <w:rFonts w:ascii="Arial" w:hAnsi="Arial" w:cs="Arial"/>
          <w:sz w:val="24"/>
          <w:szCs w:val="24"/>
        </w:rPr>
        <w:t xml:space="preserve">, which may be accessed here: </w:t>
      </w:r>
      <w:hyperlink r:id="rId26" w:history="1">
        <w:r w:rsidR="006C2E7C" w:rsidRPr="006932A8">
          <w:rPr>
            <w:rStyle w:val="Hyperlink"/>
            <w:rFonts w:ascii="Arial" w:hAnsi="Arial" w:cs="Arial"/>
            <w:sz w:val="24"/>
            <w:szCs w:val="24"/>
          </w:rPr>
          <w:t>https://dot.ca.gov/programs/financial-programming/office-of-capital-improvement-programming-ocip</w:t>
        </w:r>
      </w:hyperlink>
      <w:r w:rsidR="006C2E7C">
        <w:rPr>
          <w:rFonts w:ascii="Arial" w:hAnsi="Arial" w:cs="Arial"/>
          <w:sz w:val="24"/>
          <w:szCs w:val="24"/>
        </w:rPr>
        <w:t>.</w:t>
      </w:r>
    </w:p>
    <w:p w14:paraId="64329268" w14:textId="03279CB1" w:rsidR="009D0BD0" w:rsidRDefault="009D0BD0">
      <w:pPr>
        <w:rPr>
          <w:rFonts w:ascii="Arial" w:hAnsi="Arial" w:cs="Arial"/>
          <w:sz w:val="24"/>
          <w:szCs w:val="24"/>
        </w:rPr>
      </w:pPr>
      <w:r>
        <w:rPr>
          <w:rFonts w:ascii="Arial" w:hAnsi="Arial" w:cs="Arial"/>
          <w:sz w:val="24"/>
          <w:szCs w:val="24"/>
        </w:rPr>
        <w:br w:type="page"/>
      </w:r>
    </w:p>
    <w:p w14:paraId="7E00205B" w14:textId="756B1C33" w:rsidR="00EF22E4" w:rsidRPr="00EF22E4" w:rsidRDefault="0075606B" w:rsidP="00EF22E4">
      <w:pPr>
        <w:pStyle w:val="Heading1"/>
      </w:pPr>
      <w:bookmarkStart w:id="849" w:name="_Toc166070450"/>
      <w:bookmarkStart w:id="850" w:name="_Toc167280733"/>
      <w:r w:rsidRPr="00A01AC3">
        <w:lastRenderedPageBreak/>
        <w:t xml:space="preserve">Appendix B: </w:t>
      </w:r>
      <w:r w:rsidR="007B57BE" w:rsidRPr="00A01AC3">
        <w:t>Equity Supplement</w:t>
      </w:r>
      <w:r w:rsidR="00BE75E0" w:rsidRPr="00A01AC3">
        <w:t xml:space="preserve"> </w:t>
      </w:r>
      <w:r w:rsidR="00CF1530">
        <w:t>and Anti-Displacement Resources</w:t>
      </w:r>
      <w:bookmarkEnd w:id="849"/>
      <w:bookmarkEnd w:id="850"/>
    </w:p>
    <w:p w14:paraId="496836C5" w14:textId="77777777" w:rsidR="00EF22E4" w:rsidRDefault="00EF22E4" w:rsidP="00454C24">
      <w:pPr>
        <w:rPr>
          <w:rFonts w:ascii="Arial" w:hAnsi="Arial" w:cs="Arial"/>
          <w:sz w:val="24"/>
          <w:szCs w:val="24"/>
        </w:rPr>
      </w:pPr>
    </w:p>
    <w:p w14:paraId="7B9DF66A" w14:textId="1121668F" w:rsidR="00454C24" w:rsidRDefault="00454C24" w:rsidP="00454C24">
      <w:pPr>
        <w:rPr>
          <w:rFonts w:ascii="Arial" w:hAnsi="Arial" w:cs="Arial"/>
          <w:sz w:val="24"/>
          <w:szCs w:val="24"/>
        </w:rPr>
      </w:pPr>
      <w:r w:rsidRPr="00EF22E4">
        <w:rPr>
          <w:rFonts w:ascii="Arial" w:hAnsi="Arial" w:cs="Arial"/>
          <w:sz w:val="24"/>
          <w:szCs w:val="24"/>
        </w:rPr>
        <w:t xml:space="preserve">On January </w:t>
      </w:r>
      <w:r>
        <w:rPr>
          <w:rFonts w:ascii="Arial" w:hAnsi="Arial" w:cs="Arial"/>
          <w:sz w:val="24"/>
          <w:szCs w:val="24"/>
        </w:rPr>
        <w:t>27, 2021, the Commission adopted the following Racial Equity Statement:</w:t>
      </w:r>
    </w:p>
    <w:p w14:paraId="5B183B0F" w14:textId="77777777" w:rsidR="00454C24" w:rsidRPr="00454C24" w:rsidRDefault="00454C24" w:rsidP="00EC4319">
      <w:pPr>
        <w:ind w:left="720"/>
        <w:rPr>
          <w:rFonts w:ascii="Arial" w:hAnsi="Arial" w:cs="Arial"/>
          <w:sz w:val="24"/>
          <w:szCs w:val="24"/>
        </w:rPr>
      </w:pPr>
      <w:r w:rsidRPr="00454C24">
        <w:rPr>
          <w:rFonts w:ascii="Arial" w:hAnsi="Arial" w:cs="Arial"/>
          <w:sz w:val="24"/>
          <w:szCs w:val="24"/>
        </w:rPr>
        <w:t>The California Transportation Commission recognizes that throughout California’s history, improvements to the State’s transportation system have disproportionately benefitted some population groups and burdened others. The Commission condemns all forms of racism and is actively working to promote equitable outcomes through our programs, policies, and practices.</w:t>
      </w:r>
    </w:p>
    <w:p w14:paraId="4B9E9EEB" w14:textId="77777777" w:rsidR="00454C24" w:rsidRPr="00454C24" w:rsidRDefault="00454C24" w:rsidP="00EF22E4">
      <w:pPr>
        <w:ind w:left="720"/>
        <w:rPr>
          <w:rFonts w:ascii="Arial" w:hAnsi="Arial" w:cs="Arial"/>
          <w:sz w:val="24"/>
          <w:szCs w:val="24"/>
        </w:rPr>
      </w:pPr>
      <w:r w:rsidRPr="00454C24">
        <w:rPr>
          <w:rFonts w:ascii="Arial" w:hAnsi="Arial" w:cs="Arial"/>
          <w:sz w:val="24"/>
          <w:szCs w:val="24"/>
        </w:rPr>
        <w:t>In the mid-Twentieth Century, California undertook a major expansion of transportation infrastructure aided by an influx of federal funding. While infrastructure improvements were being planned, designed, and constructed, Black, Indigenous, and other people of color were disenfranchised, lacked voting protections, and were underrepresented in government decision-making. New highways were frequently constructed through predominately Black, Latino, Asian, and low-income neighborhoods to meet the needs of primarily white suburban commuters, and through tribal lands. Racist policies and decisions also influenced the siting of other types of transportation infrastructure, such as commuter railways, and the delivery of transit services. The results of racial segregation and disinvestment of transportation funds in communities of color are still visible in cities today.</w:t>
      </w:r>
    </w:p>
    <w:p w14:paraId="1F436980" w14:textId="77777777" w:rsidR="00454C24" w:rsidRPr="00454C24" w:rsidRDefault="00454C24" w:rsidP="00EF22E4">
      <w:pPr>
        <w:ind w:left="720"/>
        <w:rPr>
          <w:rFonts w:ascii="Arial" w:hAnsi="Arial" w:cs="Arial"/>
          <w:sz w:val="24"/>
          <w:szCs w:val="24"/>
        </w:rPr>
      </w:pPr>
      <w:r w:rsidRPr="00454C24">
        <w:rPr>
          <w:rFonts w:ascii="Arial" w:hAnsi="Arial" w:cs="Arial"/>
          <w:sz w:val="24"/>
          <w:szCs w:val="24"/>
        </w:rPr>
        <w:t>Californians who live in historically underserved communities are more likely to be negatively impacted by increased exposure to air pollution and noise from cars, trucks, ships, trains, and aircraft, and struck or killed by drivers when walking and biking. These vulnerable communities may have limited access to safe and affordable transportation options to connect residents to jobs, education, healthcare, and recreation. In addition, people of color may experience diminished safety and comfort while walking, biking, driving, or using public transportation as a result of racial discrimination in enforcement.</w:t>
      </w:r>
    </w:p>
    <w:p w14:paraId="7DDC3207" w14:textId="7D3424C3" w:rsidR="00454C24" w:rsidRDefault="00454C24" w:rsidP="00454C24">
      <w:pPr>
        <w:ind w:left="720"/>
        <w:rPr>
          <w:rFonts w:ascii="Arial" w:hAnsi="Arial" w:cs="Arial"/>
          <w:sz w:val="24"/>
          <w:szCs w:val="24"/>
        </w:rPr>
      </w:pPr>
      <w:r w:rsidRPr="00454C24">
        <w:rPr>
          <w:rFonts w:ascii="Arial" w:hAnsi="Arial" w:cs="Arial"/>
          <w:sz w:val="24"/>
          <w:szCs w:val="24"/>
        </w:rPr>
        <w:t>The Commission vows to create mobility opportunities for all Californians, especially those from underserved communities, to thrive in all aspects of life. The Commission will:</w:t>
      </w:r>
    </w:p>
    <w:p w14:paraId="5473544F" w14:textId="0DDAC4DA" w:rsidR="00454C24" w:rsidRDefault="00454C24" w:rsidP="00385A4B">
      <w:pPr>
        <w:pStyle w:val="ListParagraph"/>
        <w:numPr>
          <w:ilvl w:val="0"/>
          <w:numId w:val="76"/>
        </w:numPr>
        <w:rPr>
          <w:rFonts w:ascii="Arial" w:hAnsi="Arial" w:cs="Arial"/>
          <w:sz w:val="24"/>
          <w:szCs w:val="24"/>
        </w:rPr>
      </w:pPr>
      <w:r w:rsidRPr="00454C24">
        <w:rPr>
          <w:rFonts w:ascii="Arial" w:hAnsi="Arial" w:cs="Arial"/>
          <w:sz w:val="24"/>
          <w:szCs w:val="24"/>
        </w:rPr>
        <w:t>Work to build and strengthen relationships with community-based organizations, non-profits, advocacy organizations, and other equity experts and practitioners;</w:t>
      </w:r>
    </w:p>
    <w:p w14:paraId="1CBE8F14" w14:textId="07699F48" w:rsidR="00454C24" w:rsidRDefault="00EC4319" w:rsidP="00385A4B">
      <w:pPr>
        <w:pStyle w:val="ListParagraph"/>
        <w:numPr>
          <w:ilvl w:val="0"/>
          <w:numId w:val="76"/>
        </w:numPr>
        <w:rPr>
          <w:rFonts w:ascii="Arial" w:hAnsi="Arial" w:cs="Arial"/>
          <w:sz w:val="24"/>
          <w:szCs w:val="24"/>
        </w:rPr>
      </w:pPr>
      <w:r w:rsidRPr="00EC4319">
        <w:rPr>
          <w:rFonts w:ascii="Arial" w:hAnsi="Arial" w:cs="Arial"/>
          <w:sz w:val="24"/>
          <w:szCs w:val="24"/>
        </w:rPr>
        <w:t>Empower the Commission’s Equity Advisory Roundtable and future related efforts to help inform transportation decision making;</w:t>
      </w:r>
    </w:p>
    <w:p w14:paraId="7A1034DD" w14:textId="048CFF6F" w:rsidR="00EC4319" w:rsidRDefault="00EC4319" w:rsidP="00385A4B">
      <w:pPr>
        <w:pStyle w:val="ListParagraph"/>
        <w:numPr>
          <w:ilvl w:val="0"/>
          <w:numId w:val="76"/>
        </w:numPr>
        <w:rPr>
          <w:rFonts w:ascii="Arial" w:hAnsi="Arial" w:cs="Arial"/>
          <w:sz w:val="24"/>
          <w:szCs w:val="24"/>
        </w:rPr>
      </w:pPr>
      <w:r w:rsidRPr="00EC4319">
        <w:rPr>
          <w:rFonts w:ascii="Arial" w:hAnsi="Arial" w:cs="Arial"/>
          <w:sz w:val="24"/>
          <w:szCs w:val="24"/>
        </w:rPr>
        <w:t>Strengthen understanding of community transportation needs and challenges through the forthcoming Community Listening Sessions;</w:t>
      </w:r>
    </w:p>
    <w:p w14:paraId="6D6A1837" w14:textId="02B5454F" w:rsidR="00EC4319" w:rsidRPr="00EF22E4" w:rsidRDefault="00EC4319" w:rsidP="00385A4B">
      <w:pPr>
        <w:pStyle w:val="ListParagraph"/>
        <w:numPr>
          <w:ilvl w:val="0"/>
          <w:numId w:val="76"/>
        </w:numPr>
        <w:rPr>
          <w:rFonts w:ascii="Arial" w:hAnsi="Arial" w:cs="Arial"/>
          <w:sz w:val="24"/>
          <w:szCs w:val="24"/>
        </w:rPr>
      </w:pPr>
      <w:r w:rsidRPr="00EC4319">
        <w:rPr>
          <w:rFonts w:ascii="Arial" w:hAnsi="Arial" w:cs="Arial"/>
          <w:sz w:val="24"/>
          <w:szCs w:val="24"/>
        </w:rPr>
        <w:lastRenderedPageBreak/>
        <w:t>Ensure equity, public health, and robust public engagement via our planning and programming guidelines;</w:t>
      </w:r>
    </w:p>
    <w:p w14:paraId="65CD4ECE" w14:textId="62681197" w:rsidR="00EC4319" w:rsidRPr="00EF22E4" w:rsidRDefault="00EC4319" w:rsidP="00385A4B">
      <w:pPr>
        <w:pStyle w:val="ListParagraph"/>
        <w:numPr>
          <w:ilvl w:val="0"/>
          <w:numId w:val="76"/>
        </w:numPr>
        <w:rPr>
          <w:rFonts w:ascii="Arial" w:hAnsi="Arial" w:cs="Arial"/>
          <w:sz w:val="24"/>
          <w:szCs w:val="24"/>
        </w:rPr>
      </w:pPr>
      <w:r w:rsidRPr="00EC4319">
        <w:rPr>
          <w:rFonts w:ascii="Arial" w:hAnsi="Arial" w:cs="Arial"/>
          <w:sz w:val="24"/>
          <w:szCs w:val="24"/>
        </w:rPr>
        <w:t xml:space="preserve">Provide expanded opportunities for Commissioner and staff training related to diversity, equity, and inclusion; and </w:t>
      </w:r>
    </w:p>
    <w:p w14:paraId="10551EF0" w14:textId="77777777" w:rsidR="00EC4319" w:rsidRPr="00EC4319" w:rsidRDefault="00EC4319" w:rsidP="00385A4B">
      <w:pPr>
        <w:pStyle w:val="ListParagraph"/>
        <w:numPr>
          <w:ilvl w:val="0"/>
          <w:numId w:val="76"/>
        </w:numPr>
        <w:rPr>
          <w:rFonts w:ascii="Arial" w:hAnsi="Arial" w:cs="Arial"/>
          <w:sz w:val="24"/>
          <w:szCs w:val="24"/>
        </w:rPr>
      </w:pPr>
      <w:r w:rsidRPr="00EC4319">
        <w:rPr>
          <w:rFonts w:ascii="Arial" w:hAnsi="Arial" w:cs="Arial"/>
          <w:sz w:val="24"/>
          <w:szCs w:val="24"/>
        </w:rPr>
        <w:t xml:space="preserve">Feature equity topics and elevate diverse perspectives in public meetings of the Commission. </w:t>
      </w:r>
    </w:p>
    <w:p w14:paraId="6D540E8E" w14:textId="595F2F32" w:rsidR="00EC4319" w:rsidRPr="00EF22E4" w:rsidRDefault="00EC4319" w:rsidP="00EF22E4">
      <w:pPr>
        <w:ind w:left="720"/>
        <w:rPr>
          <w:rFonts w:ascii="Arial" w:hAnsi="Arial" w:cs="Arial"/>
          <w:sz w:val="24"/>
          <w:szCs w:val="24"/>
        </w:rPr>
      </w:pPr>
      <w:r w:rsidRPr="00EF22E4">
        <w:rPr>
          <w:rFonts w:ascii="Arial" w:hAnsi="Arial" w:cs="Arial"/>
          <w:sz w:val="24"/>
          <w:szCs w:val="24"/>
        </w:rPr>
        <w:t>We uphold our dedication to serve and improve the quality of life for all Californians by continuing to prioritize transportation equity issues and ensuring all experience safe, affordable, and efficient transportation.</w:t>
      </w:r>
    </w:p>
    <w:p w14:paraId="74604617" w14:textId="77777777" w:rsidR="00EC4319" w:rsidRPr="00EC4319" w:rsidRDefault="00EC4319" w:rsidP="00EC4319">
      <w:pPr>
        <w:rPr>
          <w:rFonts w:ascii="Arial" w:hAnsi="Arial" w:cs="Arial"/>
          <w:sz w:val="24"/>
          <w:szCs w:val="24"/>
        </w:rPr>
      </w:pPr>
      <w:r w:rsidRPr="00EC4319">
        <w:rPr>
          <w:rFonts w:ascii="Arial" w:hAnsi="Arial" w:cs="Arial"/>
          <w:sz w:val="24"/>
          <w:szCs w:val="24"/>
        </w:rPr>
        <w:t>The purpose of this document is to provide information on key statistics, benefits, and communicate strategies that may be used during project development to yield more equitable outcomes. The information and strategies presented in this document may be used to help document how a project incorporates transportation equity by responding to key guidelines questions like:</w:t>
      </w:r>
    </w:p>
    <w:p w14:paraId="0E4C9FB3" w14:textId="682EC1D1" w:rsidR="00EC4319" w:rsidRPr="00EF22E4" w:rsidRDefault="00EC4319" w:rsidP="00385A4B">
      <w:pPr>
        <w:pStyle w:val="ListParagraph"/>
        <w:numPr>
          <w:ilvl w:val="0"/>
          <w:numId w:val="77"/>
        </w:numPr>
        <w:ind w:left="360"/>
        <w:rPr>
          <w:rFonts w:ascii="Arial" w:hAnsi="Arial" w:cs="Arial"/>
          <w:sz w:val="24"/>
          <w:szCs w:val="24"/>
        </w:rPr>
      </w:pPr>
      <w:r w:rsidRPr="00EF22E4">
        <w:rPr>
          <w:rFonts w:ascii="Arial" w:hAnsi="Arial" w:cs="Arial"/>
          <w:sz w:val="24"/>
          <w:szCs w:val="24"/>
        </w:rPr>
        <w:t>Was outreach conducted with disadvantaged or historically impacted and marginalized groups, including Black, Indigenous, and other people of color, and people with low incomes, within the project study area and how was that input incorporated into the project?</w:t>
      </w:r>
    </w:p>
    <w:p w14:paraId="43E5C049" w14:textId="51AE338E" w:rsidR="00EC4319" w:rsidRPr="00EF22E4" w:rsidRDefault="00EC4319" w:rsidP="00385A4B">
      <w:pPr>
        <w:pStyle w:val="ListParagraph"/>
        <w:numPr>
          <w:ilvl w:val="0"/>
          <w:numId w:val="77"/>
        </w:numPr>
        <w:ind w:left="360"/>
        <w:rPr>
          <w:rFonts w:ascii="Arial" w:hAnsi="Arial" w:cs="Arial"/>
          <w:sz w:val="24"/>
          <w:szCs w:val="24"/>
        </w:rPr>
      </w:pPr>
      <w:r w:rsidRPr="00EF22E4">
        <w:rPr>
          <w:rFonts w:ascii="Arial" w:hAnsi="Arial" w:cs="Arial"/>
          <w:sz w:val="24"/>
          <w:szCs w:val="24"/>
        </w:rPr>
        <w:t>How has your agency developed the project scope through demonstrated partnership, engagement, and collaboration with the state’s most disadvantaged or historically impacted and marginalized communities within the project study area?</w:t>
      </w:r>
    </w:p>
    <w:p w14:paraId="2982E33A" w14:textId="2A79C8EA" w:rsidR="00EC4319" w:rsidRPr="00EF22E4" w:rsidRDefault="00EC4319" w:rsidP="00385A4B">
      <w:pPr>
        <w:pStyle w:val="ListParagraph"/>
        <w:numPr>
          <w:ilvl w:val="0"/>
          <w:numId w:val="77"/>
        </w:numPr>
        <w:ind w:left="360"/>
        <w:rPr>
          <w:rFonts w:cs="Arial"/>
          <w:sz w:val="24"/>
          <w:szCs w:val="24"/>
        </w:rPr>
      </w:pPr>
      <w:r w:rsidRPr="00EF22E4">
        <w:rPr>
          <w:rFonts w:ascii="Arial" w:hAnsi="Arial" w:cs="Arial"/>
          <w:sz w:val="24"/>
          <w:szCs w:val="24"/>
        </w:rPr>
        <w:t>How did the project sponsor assess whether the project would result in any disparate impacts on the basis of race, color, socioeconomic status, gender, sexuality, or national origin? If disparate impacts were identified, were additional strategies that would have a less discriminatory impact considered and included in the project?</w:t>
      </w:r>
    </w:p>
    <w:p w14:paraId="19E5EF0F" w14:textId="641BDAB9" w:rsidR="007B57BE" w:rsidRDefault="00385A4B" w:rsidP="009D0BD0">
      <w:pPr>
        <w:rPr>
          <w:rFonts w:ascii="Arial" w:hAnsi="Arial" w:cs="Arial"/>
          <w:b/>
          <w:bCs/>
          <w:sz w:val="24"/>
          <w:szCs w:val="24"/>
        </w:rPr>
      </w:pPr>
      <w:r w:rsidRPr="00385A4B">
        <w:rPr>
          <w:rFonts w:ascii="Arial" w:hAnsi="Arial" w:cs="Arial"/>
          <w:b/>
          <w:bCs/>
          <w:sz w:val="24"/>
          <w:szCs w:val="24"/>
        </w:rPr>
        <w:t>Example Community Engagement Strategies</w:t>
      </w:r>
      <w:r w:rsidRPr="00385A4B">
        <w:rPr>
          <w:rFonts w:ascii="Arial" w:hAnsi="Arial" w:cs="Arial"/>
          <w:sz w:val="24"/>
          <w:szCs w:val="24"/>
        </w:rPr>
        <w:t xml:space="preserve"> </w:t>
      </w:r>
      <w:r>
        <w:rPr>
          <w:rFonts w:ascii="Arial" w:hAnsi="Arial" w:cs="Arial"/>
          <w:sz w:val="24"/>
          <w:szCs w:val="24"/>
        </w:rPr>
        <w:t xml:space="preserve">– Below </w:t>
      </w:r>
      <w:r w:rsidR="007B57BE" w:rsidRPr="007B57BE">
        <w:rPr>
          <w:rFonts w:ascii="Arial" w:hAnsi="Arial" w:cs="Arial"/>
          <w:sz w:val="24"/>
          <w:szCs w:val="24"/>
        </w:rPr>
        <w:t xml:space="preserve">are four examples of community engagement strategies that may be completed during the </w:t>
      </w:r>
      <w:r w:rsidR="004473BD">
        <w:rPr>
          <w:rFonts w:ascii="Arial" w:hAnsi="Arial" w:cs="Arial"/>
          <w:sz w:val="24"/>
          <w:szCs w:val="24"/>
        </w:rPr>
        <w:t xml:space="preserve">planning and/or </w:t>
      </w:r>
      <w:r w:rsidR="007B57BE" w:rsidRPr="007B57BE">
        <w:rPr>
          <w:rFonts w:ascii="Arial" w:hAnsi="Arial" w:cs="Arial"/>
          <w:sz w:val="24"/>
          <w:szCs w:val="24"/>
        </w:rPr>
        <w:t xml:space="preserve">project delivery process to </w:t>
      </w:r>
      <w:r w:rsidR="004A4BBC">
        <w:rPr>
          <w:rFonts w:ascii="Arial" w:hAnsi="Arial" w:cs="Arial"/>
          <w:sz w:val="24"/>
          <w:szCs w:val="24"/>
        </w:rPr>
        <w:t>further</w:t>
      </w:r>
      <w:r w:rsidR="007B57BE" w:rsidRPr="007B57BE">
        <w:rPr>
          <w:rFonts w:ascii="Arial" w:hAnsi="Arial" w:cs="Arial"/>
          <w:sz w:val="24"/>
          <w:szCs w:val="24"/>
        </w:rPr>
        <w:t xml:space="preserve"> equit</w:t>
      </w:r>
      <w:r w:rsidR="004A4BBC">
        <w:rPr>
          <w:rFonts w:ascii="Arial" w:hAnsi="Arial" w:cs="Arial"/>
          <w:sz w:val="24"/>
          <w:szCs w:val="24"/>
        </w:rPr>
        <w:t>able project outcomes</w:t>
      </w:r>
      <w:r w:rsidR="007B57BE" w:rsidRPr="007B57BE">
        <w:rPr>
          <w:rFonts w:ascii="Arial" w:hAnsi="Arial" w:cs="Arial"/>
          <w:sz w:val="24"/>
          <w:szCs w:val="24"/>
        </w:rPr>
        <w:t>. Outreach should include traditional forms of communication, including phone calls, mailers, flyers, and in-person events as m</w:t>
      </w:r>
      <w:r w:rsidR="009E17F2">
        <w:rPr>
          <w:rFonts w:ascii="Arial" w:hAnsi="Arial" w:cs="Arial"/>
          <w:sz w:val="24"/>
          <w:szCs w:val="24"/>
        </w:rPr>
        <w:t xml:space="preserve">embers of </w:t>
      </w:r>
      <w:r w:rsidR="007B57BE" w:rsidRPr="007B57BE">
        <w:rPr>
          <w:rFonts w:ascii="Arial" w:hAnsi="Arial" w:cs="Arial"/>
          <w:sz w:val="24"/>
          <w:szCs w:val="24"/>
        </w:rPr>
        <w:t xml:space="preserve">marginalized groups </w:t>
      </w:r>
      <w:r w:rsidR="009E17F2">
        <w:rPr>
          <w:rFonts w:ascii="Arial" w:hAnsi="Arial" w:cs="Arial"/>
          <w:sz w:val="24"/>
          <w:szCs w:val="24"/>
        </w:rPr>
        <w:t>may</w:t>
      </w:r>
      <w:r w:rsidR="007B57BE" w:rsidRPr="007B57BE">
        <w:rPr>
          <w:rFonts w:ascii="Arial" w:hAnsi="Arial" w:cs="Arial"/>
          <w:sz w:val="24"/>
          <w:szCs w:val="24"/>
        </w:rPr>
        <w:t xml:space="preserve"> lack access to computers and</w:t>
      </w:r>
      <w:r w:rsidR="00CC3F8E">
        <w:rPr>
          <w:rFonts w:ascii="Arial" w:hAnsi="Arial" w:cs="Arial"/>
          <w:sz w:val="24"/>
          <w:szCs w:val="24"/>
        </w:rPr>
        <w:t>/or</w:t>
      </w:r>
      <w:r w:rsidR="007B57BE" w:rsidRPr="007B57BE">
        <w:rPr>
          <w:rFonts w:ascii="Arial" w:hAnsi="Arial" w:cs="Arial"/>
          <w:sz w:val="24"/>
          <w:szCs w:val="24"/>
        </w:rPr>
        <w:t xml:space="preserve"> the internet</w:t>
      </w:r>
      <w:r w:rsidR="007B57BE" w:rsidRPr="007B57BE">
        <w:rPr>
          <w:rFonts w:ascii="Arial" w:hAnsi="Arial" w:cs="Arial"/>
          <w:b/>
          <w:bCs/>
          <w:sz w:val="24"/>
          <w:szCs w:val="24"/>
        </w:rPr>
        <w:t>.</w:t>
      </w:r>
    </w:p>
    <w:p w14:paraId="7DAC07C9" w14:textId="65811B8F" w:rsidR="00354B40" w:rsidRPr="00A82CBF" w:rsidRDefault="00354B40" w:rsidP="00385A4B">
      <w:pPr>
        <w:pStyle w:val="ListParagraph"/>
        <w:numPr>
          <w:ilvl w:val="0"/>
          <w:numId w:val="17"/>
        </w:numPr>
        <w:ind w:left="446"/>
        <w:contextualSpacing w:val="0"/>
        <w:rPr>
          <w:rFonts w:ascii="Arial" w:hAnsi="Arial" w:cs="Arial"/>
          <w:sz w:val="24"/>
          <w:szCs w:val="24"/>
        </w:rPr>
      </w:pPr>
      <w:r w:rsidRPr="00354B40">
        <w:rPr>
          <w:rFonts w:ascii="Arial" w:hAnsi="Arial" w:cs="Arial"/>
          <w:sz w:val="24"/>
          <w:szCs w:val="24"/>
        </w:rPr>
        <w:t xml:space="preserve">Identify, reach out to, and include the perspectives of </w:t>
      </w:r>
      <w:r w:rsidR="008D6F3F" w:rsidRPr="008E59D4">
        <w:rPr>
          <w:rFonts w:ascii="Arial" w:hAnsi="Arial" w:cs="Arial"/>
          <w:sz w:val="24"/>
          <w:szCs w:val="24"/>
        </w:rPr>
        <w:t>climate-vulnerable, under-resourced, and underserved communities</w:t>
      </w:r>
      <w:r w:rsidRPr="00354B40">
        <w:rPr>
          <w:rFonts w:ascii="Arial" w:hAnsi="Arial" w:cs="Arial"/>
          <w:sz w:val="24"/>
          <w:szCs w:val="24"/>
        </w:rPr>
        <w:t xml:space="preserve">. This may be done through outreach to community-based groups or organizations, such as environmental justice groups, local pedestrian and bike advocacy groups, public school leadership, local transit riders, long-distance commuters (super commuters), linguistically or physically isolated groups, seniors and elders, and youth individuals and groups. This can also include community members who may face extreme societal barriers including formerly incarcerated, undocumented, individuals with disabilities, houseless, and </w:t>
      </w:r>
      <w:r w:rsidRPr="00354B40">
        <w:rPr>
          <w:rFonts w:ascii="Arial" w:hAnsi="Arial" w:cs="Arial"/>
          <w:sz w:val="24"/>
          <w:szCs w:val="24"/>
        </w:rPr>
        <w:lastRenderedPageBreak/>
        <w:t xml:space="preserve">lesbian, gay, </w:t>
      </w:r>
      <w:r w:rsidR="00951F0E" w:rsidRPr="00354B40">
        <w:rPr>
          <w:rFonts w:ascii="Arial" w:hAnsi="Arial" w:cs="Arial"/>
          <w:sz w:val="24"/>
          <w:szCs w:val="24"/>
        </w:rPr>
        <w:t>transgender,</w:t>
      </w:r>
      <w:r w:rsidRPr="00354B40">
        <w:rPr>
          <w:rFonts w:ascii="Arial" w:hAnsi="Arial" w:cs="Arial"/>
          <w:sz w:val="24"/>
          <w:szCs w:val="24"/>
        </w:rPr>
        <w:t xml:space="preserve"> and queer communities. Demonstrate how community perspectives were included or integrated into the project.</w:t>
      </w:r>
    </w:p>
    <w:p w14:paraId="47E0AFA8" w14:textId="0AC5BBB3" w:rsidR="00354B40" w:rsidRPr="00A82CBF" w:rsidRDefault="00354B40" w:rsidP="00385A4B">
      <w:pPr>
        <w:pStyle w:val="ListParagraph"/>
        <w:numPr>
          <w:ilvl w:val="0"/>
          <w:numId w:val="17"/>
        </w:numPr>
        <w:ind w:left="446"/>
        <w:contextualSpacing w:val="0"/>
        <w:rPr>
          <w:rFonts w:ascii="Arial" w:hAnsi="Arial" w:cs="Arial"/>
          <w:sz w:val="24"/>
          <w:szCs w:val="24"/>
        </w:rPr>
      </w:pPr>
      <w:r w:rsidRPr="00354B40">
        <w:rPr>
          <w:rFonts w:ascii="Arial" w:hAnsi="Arial" w:cs="Arial"/>
          <w:sz w:val="24"/>
          <w:szCs w:val="24"/>
        </w:rPr>
        <w:t>Demonstrate how community perspectives were included or integrated into the project purpose and need or scope.</w:t>
      </w:r>
    </w:p>
    <w:p w14:paraId="050A8008" w14:textId="6565B427" w:rsidR="002C563B" w:rsidRPr="00A82CBF" w:rsidRDefault="002F366E" w:rsidP="00385A4B">
      <w:pPr>
        <w:pStyle w:val="ListParagraph"/>
        <w:numPr>
          <w:ilvl w:val="0"/>
          <w:numId w:val="17"/>
        </w:numPr>
        <w:ind w:left="446"/>
        <w:contextualSpacing w:val="0"/>
        <w:rPr>
          <w:rFonts w:ascii="Arial" w:hAnsi="Arial" w:cs="Arial"/>
          <w:sz w:val="24"/>
          <w:szCs w:val="24"/>
        </w:rPr>
      </w:pPr>
      <w:r>
        <w:rPr>
          <w:rFonts w:ascii="Arial" w:hAnsi="Arial" w:cs="Arial"/>
          <w:sz w:val="24"/>
          <w:szCs w:val="24"/>
        </w:rPr>
        <w:t>Conduct m</w:t>
      </w:r>
      <w:r w:rsidR="00354B40" w:rsidRPr="00354B40">
        <w:rPr>
          <w:rFonts w:ascii="Arial" w:hAnsi="Arial" w:cs="Arial"/>
          <w:sz w:val="24"/>
          <w:szCs w:val="24"/>
        </w:rPr>
        <w:t>eaningful engagement with tribal governments and incorporate their feedback into the planning process.</w:t>
      </w:r>
    </w:p>
    <w:p w14:paraId="60E436ED" w14:textId="290C26C2" w:rsidR="00454C24" w:rsidRPr="00EF22E4" w:rsidRDefault="002C563B" w:rsidP="00385A4B">
      <w:pPr>
        <w:pStyle w:val="ListParagraph"/>
        <w:numPr>
          <w:ilvl w:val="0"/>
          <w:numId w:val="17"/>
        </w:numPr>
        <w:ind w:left="446"/>
        <w:contextualSpacing w:val="0"/>
        <w:rPr>
          <w:rFonts w:ascii="Arial" w:hAnsi="Arial" w:cs="Arial"/>
          <w:sz w:val="24"/>
          <w:szCs w:val="24"/>
        </w:rPr>
      </w:pPr>
      <w:r w:rsidRPr="002C563B">
        <w:rPr>
          <w:rFonts w:ascii="Arial" w:hAnsi="Arial" w:cs="Arial"/>
          <w:sz w:val="24"/>
          <w:szCs w:val="24"/>
        </w:rPr>
        <w:t>Partner with and fund or contract local organizations to support community engagement and project completion steps.</w:t>
      </w:r>
    </w:p>
    <w:p w14:paraId="3EE3A404" w14:textId="5FFBAA5B" w:rsidR="00A82CBF" w:rsidRDefault="00385A4B" w:rsidP="00BD4AD4">
      <w:pPr>
        <w:rPr>
          <w:rFonts w:ascii="Arial" w:hAnsi="Arial" w:cs="Arial"/>
          <w:sz w:val="24"/>
          <w:szCs w:val="24"/>
        </w:rPr>
      </w:pPr>
      <w:r w:rsidRPr="00385A4B">
        <w:rPr>
          <w:rFonts w:ascii="Arial" w:hAnsi="Arial" w:cs="Arial"/>
          <w:b/>
          <w:bCs/>
          <w:sz w:val="24"/>
          <w:szCs w:val="24"/>
        </w:rPr>
        <w:t>Justice40 Initiative</w:t>
      </w:r>
      <w:r w:rsidRPr="00385A4B">
        <w:rPr>
          <w:rFonts w:ascii="Arial" w:hAnsi="Arial" w:cs="Arial"/>
          <w:sz w:val="24"/>
          <w:szCs w:val="24"/>
        </w:rPr>
        <w:t xml:space="preserve"> </w:t>
      </w:r>
      <w:r>
        <w:rPr>
          <w:rFonts w:ascii="Arial" w:hAnsi="Arial" w:cs="Arial"/>
          <w:sz w:val="24"/>
          <w:szCs w:val="24"/>
        </w:rPr>
        <w:t>– T</w:t>
      </w:r>
      <w:r w:rsidR="00365CB9" w:rsidRPr="00365CB9">
        <w:rPr>
          <w:rFonts w:ascii="Arial" w:hAnsi="Arial" w:cs="Arial"/>
          <w:sz w:val="24"/>
          <w:szCs w:val="24"/>
        </w:rPr>
        <w:t>he Biden-Harris Administration</w:t>
      </w:r>
      <w:r w:rsidR="00C22E23">
        <w:rPr>
          <w:rFonts w:ascii="Arial" w:hAnsi="Arial" w:cs="Arial"/>
          <w:sz w:val="24"/>
          <w:szCs w:val="24"/>
        </w:rPr>
        <w:t>, in signing Executive Order 14008,</w:t>
      </w:r>
      <w:r w:rsidR="00365CB9" w:rsidRPr="00365CB9">
        <w:rPr>
          <w:rFonts w:ascii="Arial" w:hAnsi="Arial" w:cs="Arial"/>
          <w:sz w:val="24"/>
          <w:szCs w:val="24"/>
        </w:rPr>
        <w:t xml:space="preserve"> created the Justice40 Initiative to confront and address decades of underinvestment in disadvantaged communities. The initiative will bring resources to communities most impacted by climate change, pollution, and environmental hazards. Justice40 is an opportunity to address gaps in transportation infrastructure and public services by working toward the goal that at least 40% of federal investments benefit disadvantaged communities.</w:t>
      </w:r>
      <w:r w:rsidR="00365CB9" w:rsidRPr="003E18CE">
        <w:t xml:space="preserve"> </w:t>
      </w:r>
      <w:r w:rsidR="00365CB9" w:rsidRPr="00365CB9">
        <w:rPr>
          <w:rFonts w:ascii="Arial" w:hAnsi="Arial" w:cs="Arial"/>
          <w:sz w:val="24"/>
          <w:szCs w:val="24"/>
        </w:rPr>
        <w:t xml:space="preserve">The initiative assists applicants to identify and prioritize projects that benefit rural, suburban, tribal, and urban communities facing barriers to affordable, equitable, reliable, and safe transportation. More information on Justice40 may be accessed here: </w:t>
      </w:r>
      <w:hyperlink r:id="rId27" w:history="1">
        <w:r w:rsidR="00365CB9" w:rsidRPr="00365CB9">
          <w:rPr>
            <w:rStyle w:val="Hyperlink"/>
            <w:rFonts w:ascii="Arial" w:hAnsi="Arial" w:cs="Arial"/>
            <w:sz w:val="24"/>
            <w:szCs w:val="24"/>
          </w:rPr>
          <w:t>https://www.transportation.gov/equity-Justice40</w:t>
        </w:r>
      </w:hyperlink>
      <w:r w:rsidR="00365CB9" w:rsidRPr="00365CB9">
        <w:rPr>
          <w:rFonts w:ascii="Arial" w:hAnsi="Arial" w:cs="Arial"/>
          <w:sz w:val="24"/>
          <w:szCs w:val="24"/>
        </w:rPr>
        <w:t>.</w:t>
      </w:r>
    </w:p>
    <w:p w14:paraId="381ECA42" w14:textId="77777777" w:rsidR="00385A4B" w:rsidRPr="00385A4B" w:rsidRDefault="00385A4B" w:rsidP="00385A4B">
      <w:pPr>
        <w:rPr>
          <w:rFonts w:ascii="Arial" w:hAnsi="Arial" w:cs="Arial"/>
          <w:b/>
          <w:bCs/>
          <w:sz w:val="24"/>
          <w:szCs w:val="24"/>
        </w:rPr>
      </w:pPr>
      <w:r w:rsidRPr="00385A4B">
        <w:rPr>
          <w:rFonts w:ascii="Arial" w:hAnsi="Arial" w:cs="Arial"/>
          <w:b/>
          <w:bCs/>
          <w:sz w:val="24"/>
          <w:szCs w:val="24"/>
        </w:rPr>
        <w:t>Anti-Displacement Resources</w:t>
      </w:r>
    </w:p>
    <w:p w14:paraId="1042109C" w14:textId="6A54BFDC" w:rsidR="00385A4B" w:rsidRPr="00385A4B" w:rsidRDefault="00385A4B" w:rsidP="00385A4B">
      <w:pPr>
        <w:pStyle w:val="ListParagraph"/>
        <w:numPr>
          <w:ilvl w:val="0"/>
          <w:numId w:val="93"/>
        </w:numPr>
        <w:ind w:left="450"/>
        <w:rPr>
          <w:rFonts w:ascii="Arial" w:hAnsi="Arial" w:cs="Arial"/>
          <w:sz w:val="24"/>
          <w:szCs w:val="24"/>
        </w:rPr>
      </w:pPr>
      <w:r w:rsidRPr="00385A4B">
        <w:rPr>
          <w:rFonts w:ascii="Arial" w:hAnsi="Arial" w:cs="Arial"/>
          <w:sz w:val="24"/>
          <w:szCs w:val="24"/>
        </w:rPr>
        <w:t xml:space="preserve">California Department of Housing and Community Development Final 2020 Analysis of Impediments to Fair Housing Choice – Report detailing impediments to fair housing and recommendations for anti-displacement strategies may be accessed here: </w:t>
      </w:r>
      <w:hyperlink r:id="rId28" w:history="1">
        <w:r w:rsidRPr="00F13733">
          <w:rPr>
            <w:rStyle w:val="Hyperlink"/>
            <w:rFonts w:ascii="Arial" w:hAnsi="Arial" w:cs="Arial"/>
            <w:sz w:val="24"/>
            <w:szCs w:val="24"/>
          </w:rPr>
          <w:t>https://www.hcd.ca.gov/policy-research/plans-reports/docs/final2020ai.pdf</w:t>
        </w:r>
      </w:hyperlink>
      <w:r>
        <w:rPr>
          <w:rFonts w:ascii="Arial" w:hAnsi="Arial" w:cs="Arial"/>
          <w:sz w:val="24"/>
          <w:szCs w:val="24"/>
        </w:rPr>
        <w:t xml:space="preserve"> </w:t>
      </w:r>
    </w:p>
    <w:p w14:paraId="5183E0DA" w14:textId="084A82E2" w:rsidR="00385A4B" w:rsidRPr="00385A4B" w:rsidRDefault="00385A4B" w:rsidP="00385A4B">
      <w:pPr>
        <w:pStyle w:val="ListParagraph"/>
        <w:numPr>
          <w:ilvl w:val="0"/>
          <w:numId w:val="93"/>
        </w:numPr>
        <w:ind w:left="450"/>
        <w:rPr>
          <w:rFonts w:ascii="Arial" w:hAnsi="Arial" w:cs="Arial"/>
          <w:sz w:val="24"/>
          <w:szCs w:val="24"/>
        </w:rPr>
      </w:pPr>
      <w:r w:rsidRPr="00385A4B">
        <w:rPr>
          <w:rFonts w:ascii="Arial" w:hAnsi="Arial" w:cs="Arial"/>
          <w:sz w:val="24"/>
          <w:szCs w:val="24"/>
        </w:rPr>
        <w:t xml:space="preserve">Urban Displacement Project – Comprehensive website with reports, data mapping, and resources for California local, regional, and state entities, and may be accessed here: </w:t>
      </w:r>
      <w:hyperlink r:id="rId29" w:history="1">
        <w:r w:rsidRPr="00F13733">
          <w:rPr>
            <w:rStyle w:val="Hyperlink"/>
            <w:rFonts w:ascii="Arial" w:hAnsi="Arial" w:cs="Arial"/>
            <w:sz w:val="24"/>
            <w:szCs w:val="24"/>
          </w:rPr>
          <w:t>https://www.urbandisplacement.org</w:t>
        </w:r>
      </w:hyperlink>
      <w:r>
        <w:rPr>
          <w:rFonts w:ascii="Arial" w:hAnsi="Arial" w:cs="Arial"/>
          <w:sz w:val="24"/>
          <w:szCs w:val="24"/>
        </w:rPr>
        <w:t xml:space="preserve"> </w:t>
      </w:r>
    </w:p>
    <w:p w14:paraId="4B55DD2B" w14:textId="777CA789" w:rsidR="00385A4B" w:rsidRPr="00385A4B" w:rsidRDefault="00385A4B" w:rsidP="00385A4B">
      <w:pPr>
        <w:pStyle w:val="ListParagraph"/>
        <w:numPr>
          <w:ilvl w:val="0"/>
          <w:numId w:val="93"/>
        </w:numPr>
        <w:ind w:left="450"/>
        <w:rPr>
          <w:rFonts w:ascii="Arial" w:hAnsi="Arial" w:cs="Arial"/>
          <w:sz w:val="24"/>
          <w:szCs w:val="24"/>
        </w:rPr>
      </w:pPr>
      <w:r w:rsidRPr="00385A4B">
        <w:rPr>
          <w:rFonts w:ascii="Arial" w:hAnsi="Arial" w:cs="Arial"/>
          <w:sz w:val="24"/>
          <w:szCs w:val="24"/>
        </w:rPr>
        <w:t xml:space="preserve">Framework for Evaluating Anti-Displacement Policies – Criteria that can be utilized to better understand the ways that policy tools can be used to address the needs of vulnerable groups impacted by displacement, and may be accessed here: </w:t>
      </w:r>
      <w:hyperlink r:id="rId30" w:history="1">
        <w:r w:rsidRPr="00F13733">
          <w:rPr>
            <w:rStyle w:val="Hyperlink"/>
            <w:rFonts w:ascii="Arial" w:hAnsi="Arial" w:cs="Arial"/>
            <w:sz w:val="24"/>
            <w:szCs w:val="24"/>
          </w:rPr>
          <w:t>https://sites.utexas.edu/gentrificationproject/files/2019/09/Part-2.-Framework-for-Evaluating-Anti-Displacement-Policies.pdf</w:t>
        </w:r>
      </w:hyperlink>
      <w:r>
        <w:rPr>
          <w:rFonts w:ascii="Arial" w:hAnsi="Arial" w:cs="Arial"/>
          <w:sz w:val="24"/>
          <w:szCs w:val="24"/>
        </w:rPr>
        <w:t xml:space="preserve"> </w:t>
      </w:r>
    </w:p>
    <w:p w14:paraId="38128985" w14:textId="05CDF136" w:rsidR="00385A4B" w:rsidRPr="00385A4B" w:rsidRDefault="00385A4B" w:rsidP="00385A4B">
      <w:pPr>
        <w:pStyle w:val="ListParagraph"/>
        <w:numPr>
          <w:ilvl w:val="0"/>
          <w:numId w:val="93"/>
        </w:numPr>
        <w:ind w:left="450"/>
        <w:rPr>
          <w:rFonts w:ascii="Arial" w:hAnsi="Arial" w:cs="Arial"/>
          <w:sz w:val="24"/>
          <w:szCs w:val="24"/>
        </w:rPr>
      </w:pPr>
      <w:r w:rsidRPr="00385A4B">
        <w:rPr>
          <w:rFonts w:ascii="Arial" w:hAnsi="Arial" w:cs="Arial"/>
          <w:sz w:val="24"/>
          <w:szCs w:val="24"/>
        </w:rPr>
        <w:t xml:space="preserve">Greening Without Gentrification – Ongoing University of California, Los Angeles study that identifies and classifies parks-related anti-displacement strategies, and may be accessed here: </w:t>
      </w:r>
      <w:hyperlink r:id="rId31" w:history="1">
        <w:r w:rsidRPr="00F13733">
          <w:rPr>
            <w:rStyle w:val="Hyperlink"/>
            <w:rFonts w:ascii="Arial" w:hAnsi="Arial" w:cs="Arial"/>
            <w:sz w:val="24"/>
            <w:szCs w:val="24"/>
          </w:rPr>
          <w:t>https://www.ioes.ucla.edu/project/prads/</w:t>
        </w:r>
      </w:hyperlink>
      <w:r>
        <w:rPr>
          <w:rFonts w:ascii="Arial" w:hAnsi="Arial" w:cs="Arial"/>
          <w:sz w:val="24"/>
          <w:szCs w:val="24"/>
        </w:rPr>
        <w:t xml:space="preserve"> </w:t>
      </w:r>
    </w:p>
    <w:p w14:paraId="5C568DAF" w14:textId="152A49F8" w:rsidR="008477E0" w:rsidRPr="00385A4B" w:rsidRDefault="00385A4B" w:rsidP="00385A4B">
      <w:pPr>
        <w:pStyle w:val="ListParagraph"/>
        <w:numPr>
          <w:ilvl w:val="0"/>
          <w:numId w:val="93"/>
        </w:numPr>
        <w:ind w:left="450"/>
        <w:rPr>
          <w:rFonts w:ascii="Arial" w:hAnsi="Arial" w:cs="Arial"/>
          <w:sz w:val="24"/>
          <w:szCs w:val="24"/>
        </w:rPr>
      </w:pPr>
      <w:r w:rsidRPr="00385A4B">
        <w:rPr>
          <w:rFonts w:ascii="Arial" w:hAnsi="Arial" w:cs="Arial"/>
          <w:sz w:val="24"/>
          <w:szCs w:val="24"/>
        </w:rPr>
        <w:t xml:space="preserve">Transit-Oriented Development Without Displacement: Strategies to Help Pacoima Businesses Thrive – Research study focused on commercial anti-displacement strategies that can support a predominantly immigrant-owned small business community and can be accessed here: </w:t>
      </w:r>
      <w:hyperlink r:id="rId32" w:history="1">
        <w:r w:rsidRPr="00F13733">
          <w:rPr>
            <w:rStyle w:val="Hyperlink"/>
            <w:rFonts w:ascii="Arial" w:hAnsi="Arial" w:cs="Arial"/>
            <w:sz w:val="24"/>
            <w:szCs w:val="24"/>
          </w:rPr>
          <w:t>https://escholarship.org/uc/item/3gr006rd</w:t>
        </w:r>
      </w:hyperlink>
      <w:r>
        <w:rPr>
          <w:rFonts w:ascii="Arial" w:hAnsi="Arial" w:cs="Arial"/>
          <w:sz w:val="24"/>
          <w:szCs w:val="24"/>
        </w:rPr>
        <w:t xml:space="preserve"> </w:t>
      </w:r>
    </w:p>
    <w:p w14:paraId="3FED18AA" w14:textId="68920F01" w:rsidR="00365BD1" w:rsidRPr="00D10BBD" w:rsidRDefault="009D0BD0" w:rsidP="00D45481">
      <w:pPr>
        <w:pStyle w:val="Heading1"/>
      </w:pPr>
      <w:bookmarkStart w:id="851" w:name="_Toc166070459"/>
      <w:bookmarkStart w:id="852" w:name="_Toc167280734"/>
      <w:r w:rsidRPr="00A01AC3">
        <w:lastRenderedPageBreak/>
        <w:t xml:space="preserve">Appendix </w:t>
      </w:r>
      <w:r w:rsidR="0075606B" w:rsidRPr="00A01AC3">
        <w:t>C</w:t>
      </w:r>
      <w:r w:rsidRPr="00A01AC3">
        <w:t xml:space="preserve">: </w:t>
      </w:r>
      <w:r w:rsidR="00C1611F" w:rsidRPr="00A01AC3">
        <w:t xml:space="preserve">Climate </w:t>
      </w:r>
      <w:r w:rsidR="00DF4308">
        <w:t>Data Tools</w:t>
      </w:r>
      <w:bookmarkEnd w:id="851"/>
      <w:bookmarkEnd w:id="852"/>
    </w:p>
    <w:p w14:paraId="71C0236C" w14:textId="380F8734" w:rsidR="004803B8" w:rsidRDefault="004A7F39" w:rsidP="00D45481">
      <w:pPr>
        <w:spacing w:before="120"/>
        <w:rPr>
          <w:rStyle w:val="Hyperlink"/>
          <w:rFonts w:ascii="Arial" w:hAnsi="Arial" w:cs="Arial"/>
          <w:color w:val="auto"/>
          <w:sz w:val="24"/>
          <w:szCs w:val="24"/>
          <w:u w:val="none"/>
        </w:rPr>
      </w:pPr>
      <w:r>
        <w:rPr>
          <w:rFonts w:ascii="Arial" w:hAnsi="Arial" w:cs="Arial"/>
          <w:sz w:val="24"/>
          <w:szCs w:val="24"/>
        </w:rPr>
        <w:t>The</w:t>
      </w:r>
      <w:r w:rsidR="00A103E5">
        <w:rPr>
          <w:rFonts w:ascii="Arial" w:hAnsi="Arial" w:cs="Arial"/>
          <w:sz w:val="24"/>
          <w:szCs w:val="24"/>
        </w:rPr>
        <w:t xml:space="preserve"> </w:t>
      </w:r>
      <w:r w:rsidR="00CE5766">
        <w:rPr>
          <w:rFonts w:ascii="Arial" w:hAnsi="Arial" w:cs="Arial"/>
          <w:sz w:val="24"/>
          <w:szCs w:val="24"/>
        </w:rPr>
        <w:t>project nomination</w:t>
      </w:r>
      <w:r w:rsidR="00A103E5">
        <w:rPr>
          <w:rFonts w:ascii="Arial" w:hAnsi="Arial" w:cs="Arial"/>
          <w:sz w:val="24"/>
          <w:szCs w:val="24"/>
        </w:rPr>
        <w:t xml:space="preserve"> </w:t>
      </w:r>
      <w:r w:rsidR="00742A0E">
        <w:rPr>
          <w:rFonts w:ascii="Arial" w:hAnsi="Arial" w:cs="Arial"/>
          <w:sz w:val="24"/>
          <w:szCs w:val="24"/>
        </w:rPr>
        <w:t xml:space="preserve">application </w:t>
      </w:r>
      <w:r w:rsidR="00EC66F7">
        <w:rPr>
          <w:rFonts w:ascii="Arial" w:hAnsi="Arial" w:cs="Arial"/>
          <w:sz w:val="24"/>
          <w:szCs w:val="24"/>
        </w:rPr>
        <w:t xml:space="preserve">must </w:t>
      </w:r>
      <w:r w:rsidR="00A103E5" w:rsidRPr="00A103E5">
        <w:rPr>
          <w:rFonts w:ascii="Arial" w:hAnsi="Arial" w:cs="Arial"/>
          <w:sz w:val="24"/>
          <w:szCs w:val="24"/>
        </w:rPr>
        <w:t>us</w:t>
      </w:r>
      <w:r w:rsidR="00A103E5">
        <w:rPr>
          <w:rFonts w:ascii="Arial" w:hAnsi="Arial" w:cs="Arial"/>
          <w:sz w:val="24"/>
          <w:szCs w:val="24"/>
        </w:rPr>
        <w:t xml:space="preserve">e </w:t>
      </w:r>
      <w:r w:rsidR="00FF7B2A">
        <w:rPr>
          <w:rFonts w:ascii="Arial" w:hAnsi="Arial" w:cs="Arial"/>
          <w:sz w:val="24"/>
          <w:szCs w:val="24"/>
        </w:rPr>
        <w:t xml:space="preserve">the </w:t>
      </w:r>
      <w:r w:rsidR="00A103E5" w:rsidRPr="00A103E5">
        <w:rPr>
          <w:rFonts w:ascii="Arial" w:hAnsi="Arial" w:cs="Arial"/>
          <w:sz w:val="24"/>
          <w:szCs w:val="24"/>
        </w:rPr>
        <w:t>California’s climate projections</w:t>
      </w:r>
      <w:r w:rsidR="002F5ACE" w:rsidRPr="002F5ACE">
        <w:rPr>
          <w:rFonts w:ascii="Arial" w:hAnsi="Arial" w:cs="Arial"/>
          <w:sz w:val="24"/>
          <w:szCs w:val="24"/>
        </w:rPr>
        <w:t xml:space="preserve"> </w:t>
      </w:r>
      <w:r w:rsidR="00A103E5" w:rsidRPr="00A103E5">
        <w:rPr>
          <w:rFonts w:ascii="Arial" w:hAnsi="Arial" w:cs="Arial"/>
          <w:sz w:val="24"/>
          <w:szCs w:val="24"/>
        </w:rPr>
        <w:t xml:space="preserve">as specified in </w:t>
      </w:r>
      <w:r w:rsidR="002D09F5" w:rsidRPr="007070B7">
        <w:rPr>
          <w:rFonts w:ascii="Arial" w:hAnsi="Arial" w:cs="Arial"/>
          <w:i/>
          <w:iCs/>
          <w:sz w:val="24"/>
          <w:szCs w:val="24"/>
        </w:rPr>
        <w:t>Planning and Investing for a Resilient California: A Guidebook for State Agencies</w:t>
      </w:r>
      <w:r w:rsidR="005B2584" w:rsidRPr="005B2584">
        <w:rPr>
          <w:rFonts w:ascii="Arial" w:hAnsi="Arial" w:cs="Arial"/>
          <w:sz w:val="24"/>
          <w:szCs w:val="24"/>
        </w:rPr>
        <w:t xml:space="preserve"> </w:t>
      </w:r>
      <w:r w:rsidR="005B2584">
        <w:rPr>
          <w:rFonts w:ascii="Arial" w:hAnsi="Arial" w:cs="Arial"/>
          <w:sz w:val="24"/>
          <w:szCs w:val="24"/>
        </w:rPr>
        <w:t>(</w:t>
      </w:r>
      <w:hyperlink r:id="rId33" w:history="1">
        <w:r w:rsidR="005B2584" w:rsidRPr="00593292">
          <w:rPr>
            <w:rStyle w:val="Hyperlink"/>
            <w:rFonts w:ascii="Arial" w:hAnsi="Arial" w:cs="Arial"/>
            <w:sz w:val="24"/>
            <w:szCs w:val="24"/>
          </w:rPr>
          <w:t>https://opr.ca.gov/docs/20180313-Building_a_Resilient_CA.pdf</w:t>
        </w:r>
      </w:hyperlink>
      <w:r w:rsidR="005B2584">
        <w:rPr>
          <w:rFonts w:ascii="Arial" w:hAnsi="Arial" w:cs="Arial"/>
          <w:sz w:val="24"/>
          <w:szCs w:val="24"/>
        </w:rPr>
        <w:t>)</w:t>
      </w:r>
      <w:r w:rsidR="000815AB" w:rsidRPr="000815AB">
        <w:rPr>
          <w:rStyle w:val="Hyperlink"/>
          <w:rFonts w:ascii="Arial" w:hAnsi="Arial" w:cs="Arial"/>
          <w:color w:val="auto"/>
          <w:sz w:val="24"/>
          <w:szCs w:val="24"/>
          <w:u w:val="none"/>
        </w:rPr>
        <w:t xml:space="preserve">. </w:t>
      </w:r>
    </w:p>
    <w:p w14:paraId="13719663" w14:textId="76B3CC4A" w:rsidR="006610D4" w:rsidRPr="00AC1D7A" w:rsidRDefault="006610D4" w:rsidP="006610D4">
      <w:pPr>
        <w:rPr>
          <w:rFonts w:ascii="Arial" w:hAnsi="Arial" w:cs="Arial"/>
          <w:sz w:val="24"/>
          <w:szCs w:val="24"/>
        </w:rPr>
      </w:pPr>
      <w:r w:rsidRPr="009A2BB4">
        <w:rPr>
          <w:rFonts w:ascii="Arial" w:hAnsi="Arial" w:cs="Arial"/>
          <w:b/>
          <w:bCs/>
          <w:sz w:val="24"/>
          <w:szCs w:val="24"/>
        </w:rPr>
        <w:t>Cal-Adapt</w:t>
      </w:r>
      <w:r w:rsidR="00EC3D3A">
        <w:rPr>
          <w:rFonts w:ascii="Arial" w:hAnsi="Arial" w:cs="Arial"/>
          <w:b/>
          <w:bCs/>
          <w:sz w:val="24"/>
          <w:szCs w:val="24"/>
        </w:rPr>
        <w:t xml:space="preserve"> </w:t>
      </w:r>
      <w:r>
        <w:rPr>
          <w:rFonts w:ascii="Arial" w:hAnsi="Arial" w:cs="Arial"/>
          <w:sz w:val="24"/>
          <w:szCs w:val="24"/>
        </w:rPr>
        <w:t>–</w:t>
      </w:r>
      <w:r w:rsidRPr="009A2BB4">
        <w:rPr>
          <w:rFonts w:ascii="Arial" w:hAnsi="Arial" w:cs="Arial"/>
          <w:sz w:val="24"/>
          <w:szCs w:val="24"/>
        </w:rPr>
        <w:t xml:space="preserve"> The most current selection of Global Climate Models and emissions scenarios can be found on Cal-Adapt, an online tool that displays climate impacts in a spatial format and makes the underlying data available for download.</w:t>
      </w:r>
      <w:r w:rsidR="002A7923" w:rsidRPr="002A7923">
        <w:t xml:space="preserve"> </w:t>
      </w:r>
      <w:r>
        <w:rPr>
          <w:rFonts w:ascii="Arial" w:hAnsi="Arial" w:cs="Arial"/>
          <w:sz w:val="24"/>
          <w:szCs w:val="24"/>
        </w:rPr>
        <w:t xml:space="preserve">Cal-Adapt may be accessed here: </w:t>
      </w:r>
      <w:hyperlink r:id="rId34" w:history="1">
        <w:r w:rsidRPr="006932A8">
          <w:rPr>
            <w:rStyle w:val="Hyperlink"/>
            <w:rFonts w:ascii="Arial" w:hAnsi="Arial" w:cs="Arial"/>
            <w:sz w:val="24"/>
            <w:szCs w:val="24"/>
          </w:rPr>
          <w:t>http://cal-adapt.org/</w:t>
        </w:r>
      </w:hyperlink>
      <w:r>
        <w:rPr>
          <w:rFonts w:ascii="Arial" w:hAnsi="Arial" w:cs="Arial"/>
          <w:sz w:val="24"/>
          <w:szCs w:val="24"/>
        </w:rPr>
        <w:t>.</w:t>
      </w:r>
    </w:p>
    <w:p w14:paraId="6A41805B" w14:textId="6AB13182" w:rsidR="007D4758" w:rsidRDefault="00185221" w:rsidP="007D4758">
      <w:pPr>
        <w:rPr>
          <w:rFonts w:ascii="Arial" w:hAnsi="Arial" w:cs="Arial"/>
          <w:sz w:val="24"/>
          <w:szCs w:val="24"/>
        </w:rPr>
      </w:pPr>
      <w:r w:rsidRPr="007D4758">
        <w:rPr>
          <w:rFonts w:ascii="Arial" w:hAnsi="Arial" w:cs="Arial"/>
          <w:b/>
          <w:bCs/>
          <w:sz w:val="24"/>
          <w:szCs w:val="24"/>
        </w:rPr>
        <w:t>Coastal Storm Modeling System</w:t>
      </w:r>
      <w:r w:rsidR="00EC3D3A">
        <w:rPr>
          <w:rFonts w:ascii="Arial" w:hAnsi="Arial" w:cs="Arial"/>
          <w:b/>
          <w:bCs/>
          <w:sz w:val="24"/>
          <w:szCs w:val="24"/>
        </w:rPr>
        <w:t xml:space="preserve"> </w:t>
      </w:r>
      <w:r w:rsidRPr="007D4758">
        <w:rPr>
          <w:rFonts w:ascii="Arial" w:hAnsi="Arial" w:cs="Arial"/>
          <w:sz w:val="24"/>
          <w:szCs w:val="24"/>
        </w:rPr>
        <w:t xml:space="preserve">– </w:t>
      </w:r>
      <w:r w:rsidR="007D4758" w:rsidRPr="007D4758">
        <w:rPr>
          <w:rFonts w:ascii="Arial" w:hAnsi="Arial" w:cs="Arial"/>
          <w:sz w:val="24"/>
          <w:szCs w:val="24"/>
        </w:rPr>
        <w:t xml:space="preserve">The Coastal Storm Modeling System is a modeling approach developed by the U.S. Geological Survey that projects coastal flooding and shoreline change (sandy beach change and cliff retreat) due to both sea level rise and coastal storms driven by climate change. </w:t>
      </w:r>
      <w:r w:rsidR="007D4758">
        <w:rPr>
          <w:rFonts w:ascii="Arial" w:hAnsi="Arial" w:cs="Arial"/>
          <w:sz w:val="24"/>
          <w:szCs w:val="24"/>
        </w:rPr>
        <w:t xml:space="preserve">The </w:t>
      </w:r>
      <w:r w:rsidR="007D4758" w:rsidRPr="007D4758">
        <w:rPr>
          <w:rFonts w:ascii="Arial" w:hAnsi="Arial" w:cs="Arial"/>
          <w:sz w:val="24"/>
          <w:szCs w:val="24"/>
        </w:rPr>
        <w:t>Coastal Storm Modeling System was designed to understand the present-day and future vulnerability of the coast in support of federal and state climate change guidance, local planning, and emergency response</w:t>
      </w:r>
      <w:r w:rsidRPr="007D4758">
        <w:rPr>
          <w:rFonts w:ascii="Arial" w:hAnsi="Arial" w:cs="Arial"/>
          <w:sz w:val="24"/>
          <w:szCs w:val="24"/>
        </w:rPr>
        <w:t xml:space="preserve">. </w:t>
      </w:r>
    </w:p>
    <w:p w14:paraId="6CA12523" w14:textId="2AC54788" w:rsidR="007D4758" w:rsidRPr="007D4758" w:rsidRDefault="007D4758" w:rsidP="00385A4B">
      <w:pPr>
        <w:pStyle w:val="ListParagraph"/>
        <w:numPr>
          <w:ilvl w:val="0"/>
          <w:numId w:val="36"/>
        </w:numPr>
        <w:rPr>
          <w:rFonts w:ascii="Arial" w:hAnsi="Arial" w:cs="Arial"/>
          <w:sz w:val="24"/>
          <w:szCs w:val="24"/>
        </w:rPr>
      </w:pPr>
      <w:r w:rsidRPr="007D4758">
        <w:rPr>
          <w:rFonts w:ascii="Arial" w:hAnsi="Arial" w:cs="Arial"/>
          <w:b/>
          <w:bCs/>
          <w:sz w:val="24"/>
          <w:szCs w:val="24"/>
        </w:rPr>
        <w:t>Our Coast, Our Future Hazard Map</w:t>
      </w:r>
      <w:r w:rsidR="00EC3D3A">
        <w:rPr>
          <w:rFonts w:ascii="Arial" w:hAnsi="Arial" w:cs="Arial"/>
          <w:b/>
          <w:bCs/>
          <w:sz w:val="24"/>
          <w:szCs w:val="24"/>
        </w:rPr>
        <w:t xml:space="preserve"> </w:t>
      </w:r>
      <w:r w:rsidR="00EA3A41">
        <w:rPr>
          <w:rFonts w:ascii="Arial" w:hAnsi="Arial" w:cs="Arial"/>
          <w:sz w:val="24"/>
          <w:szCs w:val="24"/>
        </w:rPr>
        <w:t>–</w:t>
      </w:r>
      <w:r w:rsidRPr="007D4758">
        <w:rPr>
          <w:rFonts w:ascii="Arial" w:hAnsi="Arial" w:cs="Arial"/>
          <w:sz w:val="24"/>
          <w:szCs w:val="24"/>
        </w:rPr>
        <w:t xml:space="preserve"> is a collaborative, user-drive</w:t>
      </w:r>
      <w:r w:rsidR="00173CDB">
        <w:rPr>
          <w:rFonts w:ascii="Arial" w:hAnsi="Arial" w:cs="Arial"/>
          <w:sz w:val="24"/>
          <w:szCs w:val="24"/>
        </w:rPr>
        <w:t>n</w:t>
      </w:r>
      <w:r w:rsidRPr="007D4758">
        <w:rPr>
          <w:rFonts w:ascii="Arial" w:hAnsi="Arial" w:cs="Arial"/>
          <w:sz w:val="24"/>
          <w:szCs w:val="24"/>
        </w:rPr>
        <w:t xml:space="preserve"> interactive tool for exploring modeling results for sea level rise and storms across California. It is the platform for data visualization, synthesis, and download of all output products from the United State Geological Survey Coastal Storm Modeling System.</w:t>
      </w:r>
      <w:r>
        <w:rPr>
          <w:rFonts w:ascii="Arial" w:hAnsi="Arial" w:cs="Arial"/>
          <w:sz w:val="24"/>
          <w:szCs w:val="24"/>
        </w:rPr>
        <w:t xml:space="preserve"> The tool may be accessed here: </w:t>
      </w:r>
      <w:hyperlink r:id="rId35" w:history="1">
        <w:r w:rsidRPr="00593292">
          <w:rPr>
            <w:rStyle w:val="Hyperlink"/>
            <w:rFonts w:ascii="Arial" w:hAnsi="Arial" w:cs="Arial"/>
            <w:sz w:val="24"/>
            <w:szCs w:val="24"/>
          </w:rPr>
          <w:t>https://ourcoastourfuture.org/hazard-map/</w:t>
        </w:r>
      </w:hyperlink>
      <w:r>
        <w:rPr>
          <w:rFonts w:ascii="Arial" w:hAnsi="Arial" w:cs="Arial"/>
          <w:sz w:val="24"/>
          <w:szCs w:val="24"/>
        </w:rPr>
        <w:t>.</w:t>
      </w:r>
    </w:p>
    <w:p w14:paraId="36F3A1CF" w14:textId="25F95BBF" w:rsidR="009D0BD0" w:rsidRPr="007D4758" w:rsidRDefault="009D0BD0" w:rsidP="007D4758">
      <w:pPr>
        <w:rPr>
          <w:rFonts w:ascii="Arial" w:hAnsi="Arial" w:cs="Arial"/>
          <w:sz w:val="24"/>
          <w:szCs w:val="24"/>
        </w:rPr>
      </w:pPr>
      <w:r w:rsidRPr="007D4758">
        <w:rPr>
          <w:rFonts w:ascii="Arial" w:hAnsi="Arial" w:cs="Arial"/>
          <w:sz w:val="28"/>
          <w:szCs w:val="28"/>
        </w:rPr>
        <w:br w:type="page"/>
      </w:r>
    </w:p>
    <w:p w14:paraId="688B5278" w14:textId="769A4FB6" w:rsidR="00C1611F" w:rsidRPr="00A01AC3" w:rsidRDefault="009D0BD0" w:rsidP="00D45481">
      <w:pPr>
        <w:pStyle w:val="Heading1"/>
      </w:pPr>
      <w:bookmarkStart w:id="853" w:name="_Toc166070460"/>
      <w:bookmarkStart w:id="854" w:name="_Toc167280735"/>
      <w:r w:rsidRPr="00A01AC3">
        <w:lastRenderedPageBreak/>
        <w:t xml:space="preserve">Appendix </w:t>
      </w:r>
      <w:r w:rsidR="0075606B" w:rsidRPr="00A01AC3">
        <w:t>D</w:t>
      </w:r>
      <w:r w:rsidRPr="00A01AC3">
        <w:t xml:space="preserve">: </w:t>
      </w:r>
      <w:r w:rsidR="006B3C9B" w:rsidRPr="00A01AC3">
        <w:t>Communit</w:t>
      </w:r>
      <w:r w:rsidR="00FB6A52">
        <w:t>y</w:t>
      </w:r>
      <w:r w:rsidR="008477E0">
        <w:t xml:space="preserve"> Data Tools</w:t>
      </w:r>
      <w:bookmarkEnd w:id="853"/>
      <w:bookmarkEnd w:id="854"/>
    </w:p>
    <w:p w14:paraId="131BCC68" w14:textId="4557DD9F" w:rsidR="00D2419D" w:rsidRDefault="00D10BBD" w:rsidP="00D45481">
      <w:pPr>
        <w:spacing w:before="120"/>
        <w:rPr>
          <w:rFonts w:ascii="Arial" w:hAnsi="Arial" w:cs="Arial"/>
          <w:sz w:val="24"/>
          <w:szCs w:val="24"/>
        </w:rPr>
      </w:pPr>
      <w:r w:rsidRPr="000244EA">
        <w:rPr>
          <w:rFonts w:ascii="Arial" w:hAnsi="Arial" w:cs="Arial"/>
          <w:sz w:val="24"/>
          <w:szCs w:val="24"/>
        </w:rPr>
        <w:t>The following tools</w:t>
      </w:r>
      <w:r w:rsidR="00D46CC0">
        <w:rPr>
          <w:rFonts w:ascii="Arial" w:hAnsi="Arial" w:cs="Arial"/>
          <w:sz w:val="24"/>
          <w:szCs w:val="24"/>
        </w:rPr>
        <w:t xml:space="preserve"> </w:t>
      </w:r>
      <w:r w:rsidRPr="000244EA">
        <w:rPr>
          <w:rFonts w:ascii="Arial" w:hAnsi="Arial" w:cs="Arial"/>
          <w:sz w:val="24"/>
          <w:szCs w:val="24"/>
        </w:rPr>
        <w:t xml:space="preserve">are intended to help applicants identify </w:t>
      </w:r>
      <w:r w:rsidR="005446D7">
        <w:rPr>
          <w:rFonts w:ascii="Arial" w:hAnsi="Arial" w:cs="Arial"/>
          <w:sz w:val="24"/>
          <w:szCs w:val="24"/>
        </w:rPr>
        <w:t xml:space="preserve">disadvantaged, </w:t>
      </w:r>
      <w:r w:rsidR="00E94F83">
        <w:rPr>
          <w:rFonts w:ascii="Arial" w:hAnsi="Arial" w:cs="Arial"/>
          <w:sz w:val="24"/>
          <w:szCs w:val="24"/>
        </w:rPr>
        <w:t>climate-</w:t>
      </w:r>
      <w:r w:rsidRPr="000244EA">
        <w:rPr>
          <w:rFonts w:ascii="Arial" w:hAnsi="Arial" w:cs="Arial"/>
          <w:sz w:val="24"/>
          <w:szCs w:val="24"/>
        </w:rPr>
        <w:t>vulnerable</w:t>
      </w:r>
      <w:r w:rsidR="00E94F83">
        <w:rPr>
          <w:rFonts w:ascii="Arial" w:hAnsi="Arial" w:cs="Arial"/>
          <w:sz w:val="24"/>
          <w:szCs w:val="24"/>
        </w:rPr>
        <w:t xml:space="preserve">, underserved, </w:t>
      </w:r>
      <w:r w:rsidR="007E3A02">
        <w:rPr>
          <w:rFonts w:ascii="Arial" w:hAnsi="Arial" w:cs="Arial"/>
          <w:sz w:val="24"/>
          <w:szCs w:val="24"/>
        </w:rPr>
        <w:t>or</w:t>
      </w:r>
      <w:r w:rsidR="00E94F83">
        <w:rPr>
          <w:rFonts w:ascii="Arial" w:hAnsi="Arial" w:cs="Arial"/>
          <w:sz w:val="24"/>
          <w:szCs w:val="24"/>
        </w:rPr>
        <w:t xml:space="preserve"> under-resourced communities</w:t>
      </w:r>
      <w:r w:rsidRPr="000244EA">
        <w:rPr>
          <w:rFonts w:ascii="Arial" w:hAnsi="Arial" w:cs="Arial"/>
          <w:sz w:val="24"/>
          <w:szCs w:val="24"/>
        </w:rPr>
        <w:t xml:space="preserve"> that </w:t>
      </w:r>
      <w:r w:rsidR="00475961" w:rsidRPr="00475961">
        <w:rPr>
          <w:rFonts w:ascii="Arial" w:hAnsi="Arial" w:cs="Arial"/>
          <w:sz w:val="24"/>
          <w:szCs w:val="24"/>
        </w:rPr>
        <w:t>will be directly impacted by the climate threat’s effects on the at-risk transportation infrastructure and directly benefit from the project nomination.</w:t>
      </w:r>
      <w:r w:rsidR="00475961">
        <w:rPr>
          <w:rFonts w:ascii="Arial" w:hAnsi="Arial" w:cs="Arial"/>
          <w:sz w:val="24"/>
          <w:szCs w:val="24"/>
        </w:rPr>
        <w:t xml:space="preserve"> </w:t>
      </w:r>
    </w:p>
    <w:p w14:paraId="1552F9A5" w14:textId="2E6113BE" w:rsidR="00DA066C" w:rsidRPr="00C84371" w:rsidRDefault="005373E3" w:rsidP="00385A4B">
      <w:pPr>
        <w:pStyle w:val="Heading2"/>
        <w:numPr>
          <w:ilvl w:val="0"/>
          <w:numId w:val="60"/>
        </w:numPr>
        <w:spacing w:before="360" w:after="120"/>
        <w:ind w:left="360"/>
      </w:pPr>
      <w:bookmarkStart w:id="855" w:name="_Toc166070461"/>
      <w:bookmarkStart w:id="856" w:name="_Toc167280736"/>
      <w:r w:rsidRPr="00C84371">
        <w:t xml:space="preserve">Federal </w:t>
      </w:r>
      <w:r w:rsidR="00834452" w:rsidRPr="00C84371">
        <w:t>Screening</w:t>
      </w:r>
      <w:bookmarkEnd w:id="855"/>
      <w:bookmarkEnd w:id="856"/>
      <w:r w:rsidR="00475961" w:rsidRPr="00C84371">
        <w:t xml:space="preserve">  </w:t>
      </w:r>
    </w:p>
    <w:p w14:paraId="1F0FEF8C" w14:textId="19E8D87B" w:rsidR="005373E3" w:rsidRPr="00C84371" w:rsidRDefault="00475961" w:rsidP="00DA066C">
      <w:pPr>
        <w:spacing w:before="120"/>
        <w:rPr>
          <w:rFonts w:ascii="Arial" w:hAnsi="Arial" w:cs="Arial"/>
          <w:sz w:val="24"/>
          <w:szCs w:val="24"/>
        </w:rPr>
      </w:pPr>
      <w:r w:rsidRPr="00C84371">
        <w:rPr>
          <w:rFonts w:ascii="Arial" w:hAnsi="Arial" w:cs="Arial"/>
          <w:sz w:val="24"/>
          <w:szCs w:val="24"/>
        </w:rPr>
        <w:t xml:space="preserve">Applicants must use one of the </w:t>
      </w:r>
      <w:r w:rsidR="00755545" w:rsidRPr="00C84371">
        <w:rPr>
          <w:rFonts w:ascii="Arial" w:hAnsi="Arial" w:cs="Arial"/>
          <w:sz w:val="24"/>
          <w:szCs w:val="24"/>
        </w:rPr>
        <w:t>following</w:t>
      </w:r>
      <w:r w:rsidRPr="00C84371">
        <w:rPr>
          <w:rFonts w:ascii="Arial" w:hAnsi="Arial" w:cs="Arial"/>
          <w:sz w:val="24"/>
          <w:szCs w:val="24"/>
        </w:rPr>
        <w:t xml:space="preserve"> tools and indicate </w:t>
      </w:r>
      <w:r w:rsidR="00B73C63" w:rsidRPr="00C84371">
        <w:rPr>
          <w:rFonts w:ascii="Arial" w:hAnsi="Arial" w:cs="Arial"/>
          <w:sz w:val="24"/>
          <w:szCs w:val="24"/>
        </w:rPr>
        <w:t>whether</w:t>
      </w:r>
      <w:r w:rsidRPr="00C84371">
        <w:rPr>
          <w:rFonts w:ascii="Arial" w:hAnsi="Arial" w:cs="Arial"/>
          <w:sz w:val="24"/>
          <w:szCs w:val="24"/>
        </w:rPr>
        <w:t xml:space="preserve"> the community </w:t>
      </w:r>
      <w:r w:rsidR="00755545" w:rsidRPr="00C84371">
        <w:rPr>
          <w:rFonts w:ascii="Arial" w:hAnsi="Arial" w:cs="Arial"/>
          <w:sz w:val="24"/>
          <w:szCs w:val="24"/>
        </w:rPr>
        <w:t>meets the threshold to be</w:t>
      </w:r>
      <w:r w:rsidRPr="00C84371">
        <w:rPr>
          <w:rFonts w:ascii="Arial" w:hAnsi="Arial" w:cs="Arial"/>
          <w:sz w:val="24"/>
          <w:szCs w:val="24"/>
        </w:rPr>
        <w:t xml:space="preserve"> considered federally disadvantaged</w:t>
      </w:r>
      <w:r w:rsidR="00755545" w:rsidRPr="00C84371">
        <w:rPr>
          <w:rFonts w:ascii="Arial" w:hAnsi="Arial" w:cs="Arial"/>
          <w:sz w:val="24"/>
          <w:szCs w:val="24"/>
        </w:rPr>
        <w:t>:</w:t>
      </w:r>
    </w:p>
    <w:p w14:paraId="3D0D0BF6" w14:textId="2072FF2B" w:rsidR="00D57C8D" w:rsidRDefault="00D57C8D" w:rsidP="00D10BBD">
      <w:pPr>
        <w:rPr>
          <w:rFonts w:ascii="Arial" w:hAnsi="Arial" w:cs="Arial"/>
          <w:b/>
          <w:bCs/>
          <w:sz w:val="24"/>
          <w:szCs w:val="24"/>
        </w:rPr>
      </w:pPr>
      <w:r w:rsidRPr="00C84371">
        <w:rPr>
          <w:rFonts w:ascii="Arial" w:hAnsi="Arial" w:cs="Arial"/>
          <w:b/>
          <w:bCs/>
          <w:sz w:val="24"/>
          <w:szCs w:val="24"/>
        </w:rPr>
        <w:t>Climate and Economic Justice Screening Tool</w:t>
      </w:r>
      <w:r w:rsidR="00EC3D3A" w:rsidRPr="00C84371">
        <w:rPr>
          <w:rFonts w:ascii="Arial" w:hAnsi="Arial" w:cs="Arial"/>
          <w:sz w:val="24"/>
          <w:szCs w:val="24"/>
        </w:rPr>
        <w:t xml:space="preserve"> </w:t>
      </w:r>
      <w:r w:rsidR="00EA3A41" w:rsidRPr="00C84371">
        <w:rPr>
          <w:rFonts w:ascii="Arial" w:hAnsi="Arial" w:cs="Arial"/>
          <w:sz w:val="24"/>
          <w:szCs w:val="24"/>
        </w:rPr>
        <w:t>–</w:t>
      </w:r>
      <w:r w:rsidRPr="00C84371">
        <w:rPr>
          <w:rFonts w:ascii="Arial" w:hAnsi="Arial" w:cs="Arial"/>
          <w:color w:val="7030A0"/>
          <w:sz w:val="24"/>
          <w:szCs w:val="24"/>
        </w:rPr>
        <w:t xml:space="preserve"> </w:t>
      </w:r>
      <w:r w:rsidRPr="00C84371">
        <w:rPr>
          <w:rFonts w:ascii="Arial" w:hAnsi="Arial" w:cs="Arial"/>
          <w:sz w:val="24"/>
          <w:szCs w:val="24"/>
        </w:rPr>
        <w:t xml:space="preserve">The Climate and Economic Justice Screening Tool is a geospatial mapping tool </w:t>
      </w:r>
      <w:r w:rsidR="001D7EA9" w:rsidRPr="00C84371">
        <w:rPr>
          <w:rFonts w:ascii="Arial" w:hAnsi="Arial" w:cs="Arial"/>
          <w:sz w:val="24"/>
          <w:szCs w:val="24"/>
        </w:rPr>
        <w:t xml:space="preserve">used </w:t>
      </w:r>
      <w:r w:rsidRPr="00C84371">
        <w:rPr>
          <w:rFonts w:ascii="Arial" w:hAnsi="Arial" w:cs="Arial"/>
          <w:sz w:val="24"/>
          <w:szCs w:val="24"/>
        </w:rPr>
        <w:t xml:space="preserve">to identify disadvantaged communities that are marginalized, underserved, and overburdened by pollution who will benefit from programs that are part of the </w:t>
      </w:r>
      <w:r w:rsidR="00C002B8" w:rsidRPr="00C84371">
        <w:rPr>
          <w:rFonts w:ascii="Arial" w:hAnsi="Arial" w:cs="Arial"/>
          <w:sz w:val="24"/>
          <w:szCs w:val="24"/>
        </w:rPr>
        <w:t xml:space="preserve">federal </w:t>
      </w:r>
      <w:r w:rsidRPr="00C84371">
        <w:rPr>
          <w:rFonts w:ascii="Arial" w:hAnsi="Arial" w:cs="Arial"/>
          <w:sz w:val="24"/>
          <w:szCs w:val="24"/>
        </w:rPr>
        <w:t>Justice40 Initiative.</w:t>
      </w:r>
      <w:r w:rsidR="00834452" w:rsidRPr="00C84371">
        <w:rPr>
          <w:rFonts w:ascii="Arial" w:hAnsi="Arial" w:cs="Arial"/>
          <w:sz w:val="24"/>
          <w:szCs w:val="24"/>
        </w:rPr>
        <w:t xml:space="preserve"> The Climate and Economic Justice Screening Tool may be accessed here:</w:t>
      </w:r>
      <w:r w:rsidR="00834452" w:rsidRPr="00C269E4">
        <w:rPr>
          <w:rFonts w:ascii="Arial" w:hAnsi="Arial" w:cs="Arial"/>
          <w:b/>
          <w:bCs/>
          <w:sz w:val="24"/>
          <w:szCs w:val="24"/>
          <w:u w:val="single"/>
        </w:rPr>
        <w:t xml:space="preserve"> </w:t>
      </w:r>
      <w:hyperlink r:id="rId36" w:anchor="5.97/37.805/-119.743" w:history="1">
        <w:r w:rsidR="00D2419D" w:rsidRPr="00D2419D">
          <w:rPr>
            <w:rStyle w:val="Hyperlink"/>
            <w:rFonts w:ascii="Arial" w:hAnsi="Arial" w:cs="Arial"/>
            <w:sz w:val="24"/>
            <w:szCs w:val="24"/>
          </w:rPr>
          <w:t>https://screeningtool.geoplatform.gov/en/#5.97/37.805/-119.743</w:t>
        </w:r>
      </w:hyperlink>
      <w:r w:rsidR="00D2419D" w:rsidRPr="00D2419D">
        <w:rPr>
          <w:rFonts w:ascii="Arial" w:hAnsi="Arial" w:cs="Arial"/>
          <w:sz w:val="24"/>
          <w:szCs w:val="24"/>
        </w:rPr>
        <w:t>.</w:t>
      </w:r>
      <w:r w:rsidR="00834452">
        <w:rPr>
          <w:rFonts w:ascii="Arial" w:hAnsi="Arial" w:cs="Arial"/>
          <w:b/>
          <w:bCs/>
          <w:sz w:val="24"/>
          <w:szCs w:val="24"/>
        </w:rPr>
        <w:t xml:space="preserve"> </w:t>
      </w:r>
    </w:p>
    <w:p w14:paraId="4F0F26E4" w14:textId="2D705864" w:rsidR="00D2419D" w:rsidRPr="00D2419D" w:rsidRDefault="00D57C8D" w:rsidP="00D10BBD">
      <w:pPr>
        <w:rPr>
          <w:rFonts w:ascii="Arial" w:hAnsi="Arial" w:cs="Arial"/>
          <w:sz w:val="24"/>
          <w:szCs w:val="24"/>
        </w:rPr>
      </w:pPr>
      <w:r w:rsidRPr="00C84371">
        <w:rPr>
          <w:rFonts w:ascii="Arial" w:hAnsi="Arial" w:cs="Arial"/>
          <w:b/>
          <w:bCs/>
          <w:sz w:val="24"/>
          <w:szCs w:val="24"/>
        </w:rPr>
        <w:t>U.S</w:t>
      </w:r>
      <w:r w:rsidR="001D7EA9" w:rsidRPr="00C84371">
        <w:rPr>
          <w:rFonts w:ascii="Arial" w:hAnsi="Arial" w:cs="Arial"/>
          <w:b/>
          <w:bCs/>
          <w:sz w:val="24"/>
          <w:szCs w:val="24"/>
        </w:rPr>
        <w:t>.</w:t>
      </w:r>
      <w:r w:rsidRPr="00C84371">
        <w:rPr>
          <w:rFonts w:ascii="Arial" w:hAnsi="Arial" w:cs="Arial"/>
          <w:b/>
          <w:bCs/>
          <w:sz w:val="24"/>
          <w:szCs w:val="24"/>
        </w:rPr>
        <w:t xml:space="preserve"> Department of Transportation Equitable Transporta</w:t>
      </w:r>
      <w:r w:rsidR="00713BE6" w:rsidRPr="00C84371">
        <w:rPr>
          <w:rFonts w:ascii="Arial" w:hAnsi="Arial" w:cs="Arial"/>
          <w:b/>
          <w:bCs/>
          <w:sz w:val="24"/>
          <w:szCs w:val="24"/>
        </w:rPr>
        <w:t>t</w:t>
      </w:r>
      <w:r w:rsidRPr="00C84371">
        <w:rPr>
          <w:rFonts w:ascii="Arial" w:hAnsi="Arial" w:cs="Arial"/>
          <w:b/>
          <w:bCs/>
          <w:sz w:val="24"/>
          <w:szCs w:val="24"/>
        </w:rPr>
        <w:t>ion Community Explorer</w:t>
      </w:r>
      <w:r w:rsidR="00EC3D3A" w:rsidRPr="00C84371">
        <w:rPr>
          <w:rFonts w:ascii="Arial" w:hAnsi="Arial" w:cs="Arial"/>
          <w:sz w:val="24"/>
          <w:szCs w:val="24"/>
        </w:rPr>
        <w:t xml:space="preserve"> </w:t>
      </w:r>
      <w:r w:rsidR="00EA3A41" w:rsidRPr="00C84371">
        <w:rPr>
          <w:rFonts w:ascii="Arial" w:hAnsi="Arial" w:cs="Arial"/>
          <w:sz w:val="24"/>
          <w:szCs w:val="24"/>
        </w:rPr>
        <w:t>–</w:t>
      </w:r>
      <w:r w:rsidR="0026462B" w:rsidRPr="00C84371">
        <w:rPr>
          <w:rFonts w:ascii="Arial" w:hAnsi="Arial" w:cs="Arial"/>
          <w:sz w:val="24"/>
          <w:szCs w:val="24"/>
        </w:rPr>
        <w:t xml:space="preserve"> </w:t>
      </w:r>
      <w:r w:rsidR="00554C28" w:rsidRPr="00C84371">
        <w:rPr>
          <w:rFonts w:ascii="Arial" w:hAnsi="Arial" w:cs="Arial"/>
          <w:sz w:val="24"/>
          <w:szCs w:val="24"/>
        </w:rPr>
        <w:t xml:space="preserve">The U.S. Department of Transportation Equitable Transportation Community Explorer </w:t>
      </w:r>
      <w:r w:rsidR="00713BE6" w:rsidRPr="00C84371">
        <w:rPr>
          <w:rFonts w:ascii="Arial" w:hAnsi="Arial" w:cs="Arial"/>
          <w:sz w:val="24"/>
          <w:szCs w:val="24"/>
        </w:rPr>
        <w:t xml:space="preserve">is an interactive web application </w:t>
      </w:r>
      <w:r w:rsidR="00C002B8" w:rsidRPr="00C84371">
        <w:rPr>
          <w:rFonts w:ascii="Arial" w:hAnsi="Arial" w:cs="Arial"/>
          <w:sz w:val="24"/>
          <w:szCs w:val="24"/>
        </w:rPr>
        <w:t xml:space="preserve">that </w:t>
      </w:r>
      <w:r w:rsidR="001F001F" w:rsidRPr="00C84371">
        <w:rPr>
          <w:rFonts w:ascii="Arial" w:hAnsi="Arial" w:cs="Arial"/>
          <w:sz w:val="24"/>
          <w:szCs w:val="24"/>
        </w:rPr>
        <w:t>identifies</w:t>
      </w:r>
      <w:r w:rsidR="00713BE6" w:rsidRPr="00C84371">
        <w:rPr>
          <w:rFonts w:ascii="Arial" w:hAnsi="Arial" w:cs="Arial"/>
          <w:sz w:val="24"/>
          <w:szCs w:val="24"/>
        </w:rPr>
        <w:t xml:space="preserve"> disadvantage</w:t>
      </w:r>
      <w:r w:rsidR="001F001F" w:rsidRPr="00C84371">
        <w:rPr>
          <w:rFonts w:ascii="Arial" w:hAnsi="Arial" w:cs="Arial"/>
          <w:sz w:val="24"/>
          <w:szCs w:val="24"/>
        </w:rPr>
        <w:t>d</w:t>
      </w:r>
      <w:r w:rsidR="00713BE6" w:rsidRPr="00C84371">
        <w:rPr>
          <w:rFonts w:ascii="Arial" w:hAnsi="Arial" w:cs="Arial"/>
          <w:sz w:val="24"/>
          <w:szCs w:val="24"/>
        </w:rPr>
        <w:t xml:space="preserve"> communities resulting from underinvestment in transportation, in the areas of Transportation Insecurity, Climate and Disaster Risk Burden, Environmental Burden, Health Vulnerability, and Social Vulnerability.</w:t>
      </w:r>
      <w:r w:rsidR="00834452" w:rsidRPr="00C84371">
        <w:rPr>
          <w:rFonts w:ascii="Arial" w:hAnsi="Arial" w:cs="Arial"/>
          <w:sz w:val="24"/>
          <w:szCs w:val="24"/>
        </w:rPr>
        <w:t xml:space="preserve"> The Equitable Transportation Community Explorer may be accessed here: </w:t>
      </w:r>
      <w:hyperlink r:id="rId37" w:history="1">
        <w:r w:rsidR="00D2419D" w:rsidRPr="00D2419D">
          <w:rPr>
            <w:rStyle w:val="Hyperlink"/>
            <w:rFonts w:ascii="Arial" w:hAnsi="Arial" w:cs="Arial"/>
            <w:sz w:val="24"/>
            <w:szCs w:val="24"/>
          </w:rPr>
          <w:t>https://usdot.maps.arcgis.com/apps/dashboards/d6f90dfcc8b44525b04c7ce748a3674a</w:t>
        </w:r>
      </w:hyperlink>
      <w:r w:rsidR="00D2419D" w:rsidRPr="00D2419D">
        <w:rPr>
          <w:rFonts w:ascii="Arial" w:hAnsi="Arial" w:cs="Arial"/>
          <w:sz w:val="24"/>
          <w:szCs w:val="24"/>
        </w:rPr>
        <w:t>.</w:t>
      </w:r>
      <w:r w:rsidR="00834452" w:rsidRPr="00D2419D">
        <w:rPr>
          <w:rFonts w:ascii="Arial" w:hAnsi="Arial" w:cs="Arial"/>
          <w:sz w:val="24"/>
          <w:szCs w:val="24"/>
        </w:rPr>
        <w:t xml:space="preserve"> </w:t>
      </w:r>
    </w:p>
    <w:p w14:paraId="30D0B510" w14:textId="438A9BD6" w:rsidR="00DA066C" w:rsidRPr="00C84371" w:rsidRDefault="00713BE6" w:rsidP="00385A4B">
      <w:pPr>
        <w:pStyle w:val="Heading2"/>
        <w:numPr>
          <w:ilvl w:val="0"/>
          <w:numId w:val="61"/>
        </w:numPr>
        <w:spacing w:before="360" w:after="120"/>
        <w:ind w:left="360"/>
      </w:pPr>
      <w:bookmarkStart w:id="857" w:name="_Toc166070462"/>
      <w:bookmarkStart w:id="858" w:name="_Toc167280737"/>
      <w:r w:rsidRPr="00C84371">
        <w:t>State</w:t>
      </w:r>
      <w:r w:rsidR="00AD0228" w:rsidRPr="00C84371">
        <w:t xml:space="preserve"> </w:t>
      </w:r>
      <w:r w:rsidR="00834452" w:rsidRPr="00C84371">
        <w:t>Screening</w:t>
      </w:r>
      <w:bookmarkEnd w:id="857"/>
      <w:bookmarkEnd w:id="858"/>
    </w:p>
    <w:p w14:paraId="5EF8F645" w14:textId="35ACE7D2" w:rsidR="00713BE6" w:rsidRPr="00DA066C" w:rsidRDefault="00475961" w:rsidP="00DA066C">
      <w:pPr>
        <w:spacing w:before="120"/>
        <w:rPr>
          <w:rFonts w:ascii="Arial" w:hAnsi="Arial" w:cs="Arial"/>
          <w:b/>
          <w:bCs/>
          <w:sz w:val="24"/>
          <w:szCs w:val="24"/>
        </w:rPr>
      </w:pPr>
      <w:r w:rsidRPr="00DA066C">
        <w:rPr>
          <w:rFonts w:ascii="Arial" w:hAnsi="Arial" w:cs="Arial"/>
          <w:sz w:val="24"/>
          <w:szCs w:val="24"/>
        </w:rPr>
        <w:t xml:space="preserve">Applicants must use one of the </w:t>
      </w:r>
      <w:r w:rsidR="00755545" w:rsidRPr="00DA066C">
        <w:rPr>
          <w:rFonts w:ascii="Arial" w:hAnsi="Arial" w:cs="Arial"/>
          <w:sz w:val="24"/>
          <w:szCs w:val="24"/>
        </w:rPr>
        <w:t>following</w:t>
      </w:r>
      <w:r w:rsidRPr="00DA066C">
        <w:rPr>
          <w:rFonts w:ascii="Arial" w:hAnsi="Arial" w:cs="Arial"/>
          <w:sz w:val="24"/>
          <w:szCs w:val="24"/>
        </w:rPr>
        <w:t xml:space="preserve"> tools </w:t>
      </w:r>
      <w:r w:rsidR="00755545" w:rsidRPr="00DA066C">
        <w:rPr>
          <w:rFonts w:ascii="Arial" w:hAnsi="Arial" w:cs="Arial"/>
          <w:sz w:val="24"/>
          <w:szCs w:val="24"/>
        </w:rPr>
        <w:t>and indicate</w:t>
      </w:r>
      <w:r w:rsidRPr="00DA066C">
        <w:rPr>
          <w:rFonts w:ascii="Arial" w:hAnsi="Arial" w:cs="Arial"/>
          <w:sz w:val="24"/>
          <w:szCs w:val="24"/>
        </w:rPr>
        <w:t xml:space="preserve"> </w:t>
      </w:r>
      <w:r w:rsidR="00F5165F">
        <w:rPr>
          <w:rFonts w:ascii="Arial" w:hAnsi="Arial" w:cs="Arial"/>
          <w:sz w:val="24"/>
          <w:szCs w:val="24"/>
        </w:rPr>
        <w:t xml:space="preserve">whether </w:t>
      </w:r>
      <w:r w:rsidRPr="00DA066C">
        <w:rPr>
          <w:rFonts w:ascii="Arial" w:hAnsi="Arial" w:cs="Arial"/>
          <w:sz w:val="24"/>
          <w:szCs w:val="24"/>
        </w:rPr>
        <w:t xml:space="preserve">the community </w:t>
      </w:r>
      <w:r w:rsidR="00755545" w:rsidRPr="00DA066C">
        <w:rPr>
          <w:rFonts w:ascii="Arial" w:hAnsi="Arial" w:cs="Arial"/>
          <w:sz w:val="24"/>
          <w:szCs w:val="24"/>
        </w:rPr>
        <w:t>meets the threshold to be</w:t>
      </w:r>
      <w:r w:rsidRPr="00DA066C">
        <w:rPr>
          <w:rFonts w:ascii="Arial" w:hAnsi="Arial" w:cs="Arial"/>
          <w:sz w:val="24"/>
          <w:szCs w:val="24"/>
        </w:rPr>
        <w:t xml:space="preserve"> considered climate-vulnerable, underserved, or under-resourced</w:t>
      </w:r>
      <w:r w:rsidR="00755545" w:rsidRPr="00DA066C">
        <w:rPr>
          <w:rFonts w:ascii="Arial" w:hAnsi="Arial" w:cs="Arial"/>
          <w:sz w:val="24"/>
          <w:szCs w:val="24"/>
        </w:rPr>
        <w:t>:</w:t>
      </w:r>
    </w:p>
    <w:p w14:paraId="06E6254B" w14:textId="52607FC5" w:rsidR="00D10BBD" w:rsidRDefault="00D10BBD" w:rsidP="00D10BBD">
      <w:pPr>
        <w:rPr>
          <w:rFonts w:ascii="Arial" w:hAnsi="Arial" w:cs="Arial"/>
          <w:sz w:val="24"/>
          <w:szCs w:val="24"/>
        </w:rPr>
      </w:pPr>
      <w:r w:rsidRPr="00A01AC3">
        <w:rPr>
          <w:rFonts w:ascii="Arial" w:hAnsi="Arial" w:cs="Arial"/>
          <w:b/>
          <w:bCs/>
          <w:sz w:val="24"/>
          <w:szCs w:val="24"/>
        </w:rPr>
        <w:t>CalEnviroScreen 4.0</w:t>
      </w:r>
      <w:r>
        <w:rPr>
          <w:rFonts w:ascii="Arial" w:hAnsi="Arial" w:cs="Arial"/>
          <w:sz w:val="24"/>
          <w:szCs w:val="24"/>
        </w:rPr>
        <w:softHyphen/>
      </w:r>
      <w:r w:rsidR="00EC3D3A">
        <w:rPr>
          <w:rFonts w:ascii="Arial" w:hAnsi="Arial" w:cs="Arial"/>
          <w:sz w:val="24"/>
          <w:szCs w:val="24"/>
        </w:rPr>
        <w:t xml:space="preserve"> </w:t>
      </w:r>
      <w:r>
        <w:rPr>
          <w:rFonts w:ascii="Arial" w:hAnsi="Arial" w:cs="Arial"/>
          <w:sz w:val="24"/>
          <w:szCs w:val="24"/>
        </w:rPr>
        <w:t xml:space="preserve">– </w:t>
      </w:r>
      <w:r w:rsidR="00E94F83" w:rsidRPr="00E94F83">
        <w:rPr>
          <w:rFonts w:ascii="Arial" w:hAnsi="Arial" w:cs="Arial"/>
          <w:sz w:val="24"/>
          <w:szCs w:val="24"/>
        </w:rPr>
        <w:t xml:space="preserve">An area identified as among the most disadvantaged 25% in the state according to the CalEPA and based on the California Communities Environmental Health Screening Tool 4.0 (CalEnviroScreen 4.0) scores (score must be greater than or equal to 40.05). </w:t>
      </w:r>
      <w:r w:rsidRPr="00A01AC3">
        <w:rPr>
          <w:rFonts w:ascii="Arial" w:hAnsi="Arial" w:cs="Arial"/>
          <w:sz w:val="24"/>
          <w:szCs w:val="24"/>
        </w:rPr>
        <w:t xml:space="preserve">The mapping tool </w:t>
      </w:r>
      <w:r>
        <w:rPr>
          <w:rFonts w:ascii="Arial" w:hAnsi="Arial" w:cs="Arial"/>
          <w:sz w:val="24"/>
          <w:szCs w:val="24"/>
        </w:rPr>
        <w:t xml:space="preserve">may be accessed here: </w:t>
      </w:r>
      <w:hyperlink r:id="rId38" w:history="1">
        <w:r w:rsidRPr="00322DC8">
          <w:rPr>
            <w:rStyle w:val="Hyperlink"/>
            <w:rFonts w:ascii="Arial" w:hAnsi="Arial" w:cs="Arial"/>
            <w:sz w:val="24"/>
            <w:szCs w:val="24"/>
          </w:rPr>
          <w:t>https://oehha.ca.gov/calenviroscreen/report/calenviroscreen-40</w:t>
        </w:r>
      </w:hyperlink>
      <w:r>
        <w:rPr>
          <w:rFonts w:ascii="Arial" w:hAnsi="Arial" w:cs="Arial"/>
          <w:sz w:val="24"/>
          <w:szCs w:val="24"/>
        </w:rPr>
        <w:t>.</w:t>
      </w:r>
      <w:r w:rsidRPr="00A01AC3">
        <w:rPr>
          <w:rFonts w:ascii="Arial" w:hAnsi="Arial" w:cs="Arial"/>
          <w:sz w:val="24"/>
          <w:szCs w:val="24"/>
        </w:rPr>
        <w:t xml:space="preserve"> </w:t>
      </w:r>
    </w:p>
    <w:p w14:paraId="6DB374EF" w14:textId="76C5A64F" w:rsidR="003E68FE" w:rsidRDefault="00D10BBD" w:rsidP="00DA4974">
      <w:pPr>
        <w:rPr>
          <w:rFonts w:ascii="Arial" w:hAnsi="Arial" w:cs="Arial"/>
          <w:sz w:val="24"/>
          <w:szCs w:val="24"/>
        </w:rPr>
      </w:pPr>
      <w:r w:rsidRPr="00A01AC3">
        <w:rPr>
          <w:rFonts w:ascii="Arial" w:hAnsi="Arial" w:cs="Arial"/>
          <w:b/>
          <w:bCs/>
          <w:sz w:val="24"/>
          <w:szCs w:val="24"/>
        </w:rPr>
        <w:t>California Healthy Places Index</w:t>
      </w:r>
      <w:r>
        <w:rPr>
          <w:rFonts w:ascii="Arial" w:hAnsi="Arial" w:cs="Arial"/>
          <w:b/>
          <w:bCs/>
          <w:sz w:val="24"/>
          <w:szCs w:val="24"/>
        </w:rPr>
        <w:t xml:space="preserve"> 3.0</w:t>
      </w:r>
      <w:r w:rsidR="00EC3D3A">
        <w:rPr>
          <w:rFonts w:ascii="Arial" w:hAnsi="Arial" w:cs="Arial"/>
          <w:b/>
          <w:bCs/>
          <w:sz w:val="24"/>
          <w:szCs w:val="24"/>
        </w:rPr>
        <w:t xml:space="preserve"> </w:t>
      </w:r>
      <w:r>
        <w:rPr>
          <w:rFonts w:ascii="Arial" w:hAnsi="Arial" w:cs="Arial"/>
          <w:sz w:val="24"/>
          <w:szCs w:val="24"/>
        </w:rPr>
        <w:t xml:space="preserve">– </w:t>
      </w:r>
      <w:r w:rsidRPr="00A01AC3">
        <w:rPr>
          <w:rFonts w:ascii="Arial" w:hAnsi="Arial" w:cs="Arial"/>
          <w:sz w:val="24"/>
          <w:szCs w:val="24"/>
        </w:rPr>
        <w:t xml:space="preserve">The California Healthy Places Index, developed by the Public Health Alliance of Southern of California, includes a composite score for each census tract in the State. The higher the score, the healthier the community conditions based on 25 community characteristics. The scores are then converted to a percentile to compare it to other tracts </w:t>
      </w:r>
      <w:r w:rsidR="00B62369">
        <w:rPr>
          <w:rFonts w:ascii="Arial" w:hAnsi="Arial" w:cs="Arial"/>
          <w:sz w:val="24"/>
          <w:szCs w:val="24"/>
        </w:rPr>
        <w:t>with</w:t>
      </w:r>
      <w:r w:rsidRPr="00A01AC3">
        <w:rPr>
          <w:rFonts w:ascii="Arial" w:hAnsi="Arial" w:cs="Arial"/>
          <w:sz w:val="24"/>
          <w:szCs w:val="24"/>
        </w:rPr>
        <w:t xml:space="preserve">in the State. Within the Healthy Places Index, a census tract must be in the 25th percentile or less to qualify as a disadvantaged </w:t>
      </w:r>
      <w:r w:rsidRPr="00A01AC3">
        <w:rPr>
          <w:rFonts w:ascii="Arial" w:hAnsi="Arial" w:cs="Arial"/>
          <w:sz w:val="24"/>
          <w:szCs w:val="24"/>
        </w:rPr>
        <w:lastRenderedPageBreak/>
        <w:t xml:space="preserve">community. The live map and the direct data can both be found on the </w:t>
      </w:r>
      <w:r w:rsidRPr="008F4CE0">
        <w:rPr>
          <w:rFonts w:ascii="Arial" w:hAnsi="Arial" w:cs="Arial"/>
          <w:sz w:val="24"/>
          <w:szCs w:val="24"/>
        </w:rPr>
        <w:t>California Healthy Places Index</w:t>
      </w:r>
      <w:r w:rsidRPr="00A01AC3">
        <w:rPr>
          <w:rFonts w:ascii="Arial" w:hAnsi="Arial" w:cs="Arial"/>
          <w:sz w:val="24"/>
          <w:szCs w:val="24"/>
        </w:rPr>
        <w:t xml:space="preserve"> website</w:t>
      </w:r>
      <w:r>
        <w:rPr>
          <w:rFonts w:ascii="Arial" w:hAnsi="Arial" w:cs="Arial"/>
          <w:sz w:val="24"/>
          <w:szCs w:val="24"/>
        </w:rPr>
        <w:t xml:space="preserve">, linked here: </w:t>
      </w:r>
      <w:hyperlink r:id="rId39" w:history="1">
        <w:r w:rsidRPr="00322DC8">
          <w:rPr>
            <w:rStyle w:val="Hyperlink"/>
            <w:rFonts w:ascii="Arial" w:hAnsi="Arial" w:cs="Arial"/>
            <w:sz w:val="24"/>
            <w:szCs w:val="24"/>
          </w:rPr>
          <w:t>https://www.healthyplacesindex.org/</w:t>
        </w:r>
      </w:hyperlink>
      <w:r>
        <w:rPr>
          <w:rFonts w:ascii="Arial" w:hAnsi="Arial" w:cs="Arial"/>
          <w:sz w:val="24"/>
          <w:szCs w:val="24"/>
        </w:rPr>
        <w:t>.</w:t>
      </w:r>
    </w:p>
    <w:p w14:paraId="64F011B4" w14:textId="60DB6AD2" w:rsidR="003E68FE" w:rsidRPr="00CF1530" w:rsidRDefault="003E68FE" w:rsidP="00385A4B">
      <w:pPr>
        <w:pStyle w:val="ListParagraph"/>
        <w:numPr>
          <w:ilvl w:val="0"/>
          <w:numId w:val="36"/>
        </w:numPr>
        <w:rPr>
          <w:rFonts w:ascii="Arial" w:hAnsi="Arial" w:cs="Arial"/>
          <w:sz w:val="24"/>
          <w:szCs w:val="24"/>
        </w:rPr>
      </w:pPr>
      <w:r w:rsidRPr="00CF1530">
        <w:rPr>
          <w:rFonts w:ascii="Arial" w:hAnsi="Arial" w:cs="Arial"/>
          <w:b/>
          <w:bCs/>
          <w:sz w:val="24"/>
          <w:szCs w:val="24"/>
        </w:rPr>
        <w:t>Extreme Heat Edition</w:t>
      </w:r>
      <w:r w:rsidR="00EC3D3A" w:rsidRPr="00CF1530">
        <w:rPr>
          <w:rFonts w:ascii="Arial" w:hAnsi="Arial" w:cs="Arial"/>
          <w:b/>
          <w:bCs/>
          <w:sz w:val="24"/>
          <w:szCs w:val="24"/>
        </w:rPr>
        <w:t xml:space="preserve"> </w:t>
      </w:r>
      <w:r w:rsidRPr="00CF1530">
        <w:rPr>
          <w:rFonts w:ascii="Arial" w:hAnsi="Arial" w:cs="Arial"/>
          <w:sz w:val="24"/>
          <w:szCs w:val="24"/>
        </w:rPr>
        <w:t>–</w:t>
      </w:r>
      <w:r w:rsidR="00EA3A41" w:rsidRPr="00CF1530">
        <w:rPr>
          <w:rFonts w:ascii="Arial" w:hAnsi="Arial" w:cs="Arial"/>
          <w:sz w:val="24"/>
          <w:szCs w:val="24"/>
        </w:rPr>
        <w:t xml:space="preserve"> </w:t>
      </w:r>
      <w:r w:rsidRPr="00CF1530">
        <w:rPr>
          <w:rFonts w:ascii="Arial" w:hAnsi="Arial" w:cs="Arial"/>
          <w:sz w:val="24"/>
          <w:szCs w:val="24"/>
        </w:rPr>
        <w:t xml:space="preserve">The Healthy Places Index Extreme Heat Edition provides datasets on projected heat exposure for California, place-based indicators measuring community conditions and sensitive populations. More information about the tool and a live map can both be found on the UCLA Luskin Center for Innovation website, linked here: </w:t>
      </w:r>
      <w:hyperlink r:id="rId40" w:history="1">
        <w:r w:rsidRPr="00CF1530">
          <w:rPr>
            <w:rStyle w:val="Hyperlink"/>
            <w:rFonts w:ascii="Arial" w:hAnsi="Arial" w:cs="Arial"/>
            <w:sz w:val="24"/>
            <w:szCs w:val="24"/>
          </w:rPr>
          <w:t>https://innovation.luskin.ucla.edu/climate/heat/</w:t>
        </w:r>
      </w:hyperlink>
      <w:r w:rsidRPr="00CF1530">
        <w:rPr>
          <w:rFonts w:ascii="Arial" w:hAnsi="Arial" w:cs="Arial"/>
          <w:sz w:val="24"/>
          <w:szCs w:val="24"/>
        </w:rPr>
        <w:t xml:space="preserve">. </w:t>
      </w:r>
    </w:p>
    <w:p w14:paraId="5CBCF37C" w14:textId="2F11D80D" w:rsidR="00365CB9" w:rsidRPr="002C67E5" w:rsidRDefault="00365CB9" w:rsidP="00DA4974">
      <w:pPr>
        <w:rPr>
          <w:rFonts w:ascii="Arial" w:hAnsi="Arial" w:cs="Arial"/>
          <w:color w:val="0563C1" w:themeColor="hyperlink"/>
          <w:sz w:val="24"/>
          <w:szCs w:val="24"/>
          <w:u w:val="single"/>
        </w:rPr>
      </w:pPr>
      <w:r w:rsidRPr="002C67E5">
        <w:rPr>
          <w:rFonts w:ascii="Arial" w:hAnsi="Arial" w:cs="Arial"/>
          <w:b/>
          <w:bCs/>
          <w:sz w:val="24"/>
          <w:szCs w:val="24"/>
        </w:rPr>
        <w:t>Climate Change &amp; Health Vulnerability Data and Indicators</w:t>
      </w:r>
      <w:r w:rsidR="00EC3D3A">
        <w:rPr>
          <w:rFonts w:ascii="Arial" w:hAnsi="Arial" w:cs="Arial"/>
          <w:b/>
          <w:bCs/>
          <w:sz w:val="24"/>
          <w:szCs w:val="24"/>
        </w:rPr>
        <w:t xml:space="preserve"> </w:t>
      </w:r>
      <w:r w:rsidRPr="002C67E5">
        <w:rPr>
          <w:rFonts w:ascii="Arial" w:hAnsi="Arial" w:cs="Arial"/>
          <w:sz w:val="24"/>
          <w:szCs w:val="24"/>
        </w:rPr>
        <w:t>– The California Department of Public Health Climate Change and Health Equity Section developed climate change and health indicators, narratives, and data to</w:t>
      </w:r>
      <w:r w:rsidRPr="001A014D">
        <w:t xml:space="preserve"> </w:t>
      </w:r>
      <w:r w:rsidRPr="002C67E5">
        <w:rPr>
          <w:rFonts w:ascii="Arial" w:hAnsi="Arial" w:cs="Arial"/>
          <w:sz w:val="24"/>
          <w:szCs w:val="24"/>
        </w:rPr>
        <w:t xml:space="preserve">better understand the people and places in their jurisdictions that are more susceptible to adverse health impacts associated with climate change, specifically extreme heat, wildfire, sea level rise, drought, and poor air quality. The indicators are organized in three domains: Environmental Exposures, Population Sensitivity and Adaptive Capacity. The Climate Change &amp; Health Vulnerability Data and Indicators can be found on the California Department of Public Health Climate Change and Health Equity website, located here: </w:t>
      </w:r>
      <w:hyperlink r:id="rId41" w:history="1">
        <w:r w:rsidRPr="00365CB9">
          <w:rPr>
            <w:rStyle w:val="Hyperlink"/>
            <w:rFonts w:ascii="Arial" w:hAnsi="Arial" w:cs="Arial"/>
            <w:sz w:val="24"/>
            <w:szCs w:val="24"/>
          </w:rPr>
          <w:t>https://www.cdph.ca.gov/Programs/OHE/Pages/CC-Health-Vulnerability-Indicators.aspx</w:t>
        </w:r>
      </w:hyperlink>
    </w:p>
    <w:p w14:paraId="793A0DB6" w14:textId="2D3DF361" w:rsidR="008907B3" w:rsidRPr="00D10BBD" w:rsidRDefault="008907B3" w:rsidP="00DA4974">
      <w:pPr>
        <w:rPr>
          <w:rFonts w:ascii="Arial" w:hAnsi="Arial" w:cs="Arial"/>
          <w:sz w:val="24"/>
          <w:szCs w:val="24"/>
        </w:rPr>
      </w:pPr>
      <w:r w:rsidRPr="00A01AC3">
        <w:rPr>
          <w:rFonts w:ascii="Arial" w:hAnsi="Arial" w:cs="Arial"/>
          <w:b/>
          <w:bCs/>
          <w:sz w:val="24"/>
          <w:szCs w:val="24"/>
        </w:rPr>
        <w:t>Median Household Income</w:t>
      </w:r>
      <w:r w:rsidR="00EC3D3A">
        <w:rPr>
          <w:rFonts w:ascii="Arial" w:hAnsi="Arial" w:cs="Arial"/>
          <w:b/>
          <w:bCs/>
          <w:sz w:val="24"/>
          <w:szCs w:val="24"/>
        </w:rPr>
        <w:t xml:space="preserve"> </w:t>
      </w:r>
      <w:r>
        <w:rPr>
          <w:rFonts w:ascii="Arial" w:hAnsi="Arial" w:cs="Arial"/>
          <w:sz w:val="24"/>
          <w:szCs w:val="24"/>
        </w:rPr>
        <w:t xml:space="preserve">– </w:t>
      </w:r>
      <w:r w:rsidR="00DC5863" w:rsidRPr="00DC5863">
        <w:rPr>
          <w:rFonts w:ascii="Arial" w:hAnsi="Arial" w:cs="Arial"/>
          <w:sz w:val="24"/>
          <w:szCs w:val="24"/>
        </w:rPr>
        <w:t>(Table ID B19013) is less than 80% of the statewide median based on the most current Census Tract (ID 140) level data from the 2018-2022 American Community Survey (&lt;$73,524). Communities with a population of less than 15,000 may use data at the Census Block Group (ID 150) level. Unincorporated communities may use data at the Census Place (ID 160) level. Data is available at the United States Census Bureau Website.</w:t>
      </w:r>
    </w:p>
    <w:p w14:paraId="432CF521" w14:textId="4E1056FC" w:rsidR="008907B3" w:rsidRPr="00140A70" w:rsidRDefault="008907B3" w:rsidP="00DA4974">
      <w:pPr>
        <w:rPr>
          <w:rFonts w:ascii="Arial" w:hAnsi="Arial" w:cs="Arial"/>
          <w:sz w:val="24"/>
          <w:szCs w:val="24"/>
        </w:rPr>
      </w:pPr>
      <w:r w:rsidRPr="00A01AC3">
        <w:rPr>
          <w:rFonts w:ascii="Arial" w:hAnsi="Arial" w:cs="Arial"/>
          <w:b/>
          <w:bCs/>
          <w:sz w:val="24"/>
          <w:szCs w:val="24"/>
        </w:rPr>
        <w:t>Native American Tribal Lands</w:t>
      </w:r>
      <w:r w:rsidR="00EC3D3A">
        <w:rPr>
          <w:rFonts w:ascii="Arial" w:hAnsi="Arial" w:cs="Arial"/>
          <w:b/>
          <w:bCs/>
          <w:sz w:val="24"/>
          <w:szCs w:val="24"/>
        </w:rPr>
        <w:t xml:space="preserve"> </w:t>
      </w:r>
      <w:r>
        <w:rPr>
          <w:rFonts w:ascii="Arial" w:hAnsi="Arial" w:cs="Arial"/>
          <w:sz w:val="24"/>
          <w:szCs w:val="24"/>
        </w:rPr>
        <w:t xml:space="preserve">– </w:t>
      </w:r>
      <w:r w:rsidRPr="00A01AC3">
        <w:rPr>
          <w:rFonts w:ascii="Arial" w:hAnsi="Arial" w:cs="Arial"/>
          <w:sz w:val="24"/>
          <w:szCs w:val="24"/>
        </w:rPr>
        <w:t>Projects located within Federally Recognized Tribal Lands (typically within the boundaries of a Reservation or Rancheria)</w:t>
      </w:r>
      <w:r>
        <w:rPr>
          <w:rFonts w:ascii="Arial" w:hAnsi="Arial" w:cs="Arial"/>
          <w:sz w:val="24"/>
          <w:szCs w:val="24"/>
        </w:rPr>
        <w:t>, projects that provide benefits to Native American Tribal Government members, and/or projects submitted by tribal governments (Federally Recognized Native American Tribes)</w:t>
      </w:r>
      <w:r w:rsidRPr="00A01AC3">
        <w:rPr>
          <w:rFonts w:ascii="Arial" w:hAnsi="Arial" w:cs="Arial"/>
          <w:sz w:val="24"/>
          <w:szCs w:val="24"/>
        </w:rPr>
        <w:t>.</w:t>
      </w:r>
    </w:p>
    <w:p w14:paraId="2EC4D020" w14:textId="354059BF" w:rsidR="008907B3" w:rsidRDefault="008907B3" w:rsidP="00DA4974">
      <w:pPr>
        <w:rPr>
          <w:rFonts w:ascii="Arial" w:hAnsi="Arial" w:cs="Arial"/>
          <w:sz w:val="24"/>
          <w:szCs w:val="24"/>
        </w:rPr>
      </w:pPr>
      <w:r w:rsidRPr="00A01AC3">
        <w:rPr>
          <w:rFonts w:ascii="Arial" w:hAnsi="Arial" w:cs="Arial"/>
          <w:b/>
          <w:bCs/>
          <w:sz w:val="24"/>
          <w:szCs w:val="24"/>
        </w:rPr>
        <w:t>Regional Definition</w:t>
      </w:r>
      <w:r w:rsidR="00EC3D3A">
        <w:rPr>
          <w:rFonts w:ascii="Arial" w:hAnsi="Arial" w:cs="Arial"/>
          <w:b/>
          <w:bCs/>
          <w:sz w:val="24"/>
          <w:szCs w:val="24"/>
        </w:rPr>
        <w:t xml:space="preserve"> </w:t>
      </w:r>
      <w:r>
        <w:rPr>
          <w:rFonts w:ascii="Arial" w:hAnsi="Arial" w:cs="Arial"/>
          <w:sz w:val="24"/>
          <w:szCs w:val="24"/>
        </w:rPr>
        <w:t xml:space="preserve">– </w:t>
      </w:r>
      <w:r w:rsidRPr="00A01AC3">
        <w:rPr>
          <w:rFonts w:ascii="Arial" w:hAnsi="Arial" w:cs="Arial"/>
          <w:sz w:val="24"/>
          <w:szCs w:val="24"/>
        </w:rPr>
        <w:t>such as “environmental justice communities”</w:t>
      </w:r>
      <w:r w:rsidR="00EF4EC8">
        <w:rPr>
          <w:rFonts w:ascii="Arial" w:hAnsi="Arial" w:cs="Arial"/>
          <w:sz w:val="24"/>
          <w:szCs w:val="24"/>
        </w:rPr>
        <w:t>,</w:t>
      </w:r>
      <w:r w:rsidRPr="00A01AC3">
        <w:rPr>
          <w:rFonts w:ascii="Arial" w:hAnsi="Arial" w:cs="Arial"/>
          <w:sz w:val="24"/>
          <w:szCs w:val="24"/>
        </w:rPr>
        <w:t xml:space="preserve"> “equity priority communities”</w:t>
      </w:r>
      <w:r w:rsidR="00EF4EC8">
        <w:rPr>
          <w:rFonts w:ascii="Arial" w:hAnsi="Arial" w:cs="Arial"/>
          <w:sz w:val="24"/>
          <w:szCs w:val="24"/>
        </w:rPr>
        <w:t>,</w:t>
      </w:r>
      <w:r w:rsidRPr="00A01AC3">
        <w:rPr>
          <w:rFonts w:ascii="Arial" w:hAnsi="Arial" w:cs="Arial"/>
          <w:sz w:val="24"/>
          <w:szCs w:val="24"/>
        </w:rPr>
        <w:t xml:space="preserve"> or “communities of concern”</w:t>
      </w:r>
      <w:r w:rsidR="00EF4EC8">
        <w:rPr>
          <w:rFonts w:ascii="Arial" w:hAnsi="Arial" w:cs="Arial"/>
          <w:sz w:val="24"/>
          <w:szCs w:val="24"/>
        </w:rPr>
        <w:t>.</w:t>
      </w:r>
      <w:r w:rsidRPr="00A01AC3">
        <w:rPr>
          <w:rFonts w:ascii="Arial" w:hAnsi="Arial" w:cs="Arial"/>
          <w:sz w:val="24"/>
          <w:szCs w:val="24"/>
        </w:rPr>
        <w:t xml:space="preserve"> The Regional Definition must have been developed through a robust public outreach process that includes the input of community stakeholders and must be stratified based on severity. A regional definition must be adopted as part of a regular four-year cycle adoption of a Regional Transportation Plan (RTP) or</w:t>
      </w:r>
      <w:r w:rsidRPr="00D44B33">
        <w:t xml:space="preserve"> </w:t>
      </w:r>
      <w:r w:rsidRPr="00A01AC3">
        <w:rPr>
          <w:rFonts w:ascii="Arial" w:hAnsi="Arial" w:cs="Arial"/>
          <w:sz w:val="24"/>
          <w:szCs w:val="24"/>
        </w:rPr>
        <w:t xml:space="preserve">Sustainable Communities Strategy (SCS) by a Metropolitan Planning Organization or Regional Transportation Planning Agency per obligations with Title VI of the Federal Civil Rights Act of 1964. A regional </w:t>
      </w:r>
      <w:r w:rsidR="00E61556" w:rsidRPr="00A01AC3">
        <w:rPr>
          <w:rFonts w:ascii="Arial" w:hAnsi="Arial" w:cs="Arial"/>
          <w:sz w:val="24"/>
          <w:szCs w:val="24"/>
        </w:rPr>
        <w:t>definition must</w:t>
      </w:r>
      <w:r w:rsidRPr="00A01AC3">
        <w:rPr>
          <w:rFonts w:ascii="Arial" w:hAnsi="Arial" w:cs="Arial"/>
          <w:sz w:val="24"/>
          <w:szCs w:val="24"/>
        </w:rPr>
        <w:t xml:space="preserve"> be used for the region’s broader planning purposes rather than only to apply for </w:t>
      </w:r>
      <w:r>
        <w:rPr>
          <w:rFonts w:ascii="Arial" w:hAnsi="Arial" w:cs="Arial"/>
          <w:sz w:val="24"/>
          <w:szCs w:val="24"/>
        </w:rPr>
        <w:t>Local Transportation Climate Adaptation Program</w:t>
      </w:r>
      <w:r w:rsidRPr="00A01AC3">
        <w:rPr>
          <w:rFonts w:ascii="Arial" w:hAnsi="Arial" w:cs="Arial"/>
          <w:sz w:val="24"/>
          <w:szCs w:val="24"/>
        </w:rPr>
        <w:t xml:space="preserve"> funding.</w:t>
      </w:r>
      <w:r>
        <w:rPr>
          <w:rFonts w:ascii="Arial" w:hAnsi="Arial" w:cs="Arial"/>
          <w:sz w:val="24"/>
          <w:szCs w:val="24"/>
        </w:rPr>
        <w:t xml:space="preserve"> Applicants who choose a regional definition must explain in plain language how the community meets the regional definition.</w:t>
      </w:r>
    </w:p>
    <w:p w14:paraId="63FEDD03" w14:textId="77777777" w:rsidR="007E2F4A" w:rsidRPr="0052370F" w:rsidRDefault="007E2F4A" w:rsidP="007E2F4A">
      <w:pPr>
        <w:pStyle w:val="Default"/>
        <w:rPr>
          <w:b/>
          <w:bCs/>
        </w:rPr>
      </w:pPr>
      <w:r w:rsidRPr="0052370F">
        <w:rPr>
          <w:b/>
          <w:bCs/>
        </w:rPr>
        <w:lastRenderedPageBreak/>
        <w:t xml:space="preserve">Other – </w:t>
      </w:r>
    </w:p>
    <w:p w14:paraId="4371A8A9" w14:textId="66E63B78" w:rsidR="007E2F4A" w:rsidRPr="00EF22E4" w:rsidRDefault="007E2F4A" w:rsidP="007E2F4A">
      <w:pPr>
        <w:pStyle w:val="Default"/>
      </w:pPr>
      <w:r w:rsidRPr="00EF22E4">
        <w:t xml:space="preserve">If an applicant believes that the project benefits a disadvantaged community, but the project does not meet any aforementioned criteria due to a lack of accessible information, the applicant may submit another means of qualifying for consideration. Suggested alternatives that may be submitted under this category may include: </w:t>
      </w:r>
    </w:p>
    <w:p w14:paraId="7A603CCC" w14:textId="6E996D41" w:rsidR="007E2F4A" w:rsidRPr="00EF22E4" w:rsidRDefault="007E2F4A" w:rsidP="00385A4B">
      <w:pPr>
        <w:pStyle w:val="Default"/>
        <w:numPr>
          <w:ilvl w:val="2"/>
          <w:numId w:val="78"/>
        </w:numPr>
        <w:tabs>
          <w:tab w:val="left" w:pos="180"/>
        </w:tabs>
        <w:ind w:left="540"/>
      </w:pPr>
      <w:r w:rsidRPr="00EF22E4">
        <w:t xml:space="preserve">Census data that represents an assessment of the project study area. The applicant must submit for consideration a quantitative assessment, </w:t>
      </w:r>
      <w:r w:rsidR="00120E60" w:rsidRPr="00EF22E4">
        <w:t>(e.g.: a</w:t>
      </w:r>
      <w:r w:rsidRPr="00EF22E4">
        <w:t xml:space="preserve"> survey</w:t>
      </w:r>
      <w:r w:rsidR="00120E60" w:rsidRPr="00EF22E4">
        <w:t>)</w:t>
      </w:r>
      <w:r w:rsidRPr="00EF22E4">
        <w:t xml:space="preserve"> to demonstrate that the population contained within the project study area boundary has a median household income that is at or below 80% of the state median household income. </w:t>
      </w:r>
    </w:p>
    <w:p w14:paraId="59096368" w14:textId="77777777" w:rsidR="007E2F4A" w:rsidRPr="00EF22E4" w:rsidRDefault="007E2F4A" w:rsidP="00385A4B">
      <w:pPr>
        <w:pStyle w:val="Default"/>
        <w:numPr>
          <w:ilvl w:val="2"/>
          <w:numId w:val="78"/>
        </w:numPr>
        <w:tabs>
          <w:tab w:val="left" w:pos="180"/>
        </w:tabs>
        <w:ind w:left="540"/>
      </w:pPr>
      <w:r w:rsidRPr="00EF22E4">
        <w:t xml:space="preserve">Seniors and elderly residents </w:t>
      </w:r>
    </w:p>
    <w:p w14:paraId="58376C04" w14:textId="77777777" w:rsidR="007E2F4A" w:rsidRPr="00EF22E4" w:rsidRDefault="007E2F4A" w:rsidP="00385A4B">
      <w:pPr>
        <w:pStyle w:val="Default"/>
        <w:numPr>
          <w:ilvl w:val="2"/>
          <w:numId w:val="78"/>
        </w:numPr>
        <w:tabs>
          <w:tab w:val="left" w:pos="180"/>
        </w:tabs>
        <w:ind w:left="540"/>
      </w:pPr>
      <w:r w:rsidRPr="00EF22E4">
        <w:t xml:space="preserve">Car-less households </w:t>
      </w:r>
    </w:p>
    <w:p w14:paraId="6137AA1F" w14:textId="77777777" w:rsidR="007E2F4A" w:rsidRPr="00EF22E4" w:rsidRDefault="007E2F4A" w:rsidP="00385A4B">
      <w:pPr>
        <w:pStyle w:val="Default"/>
        <w:numPr>
          <w:ilvl w:val="2"/>
          <w:numId w:val="78"/>
        </w:numPr>
        <w:tabs>
          <w:tab w:val="left" w:pos="180"/>
        </w:tabs>
        <w:ind w:left="540"/>
      </w:pPr>
      <w:r w:rsidRPr="00EF22E4">
        <w:t xml:space="preserve">Single-parent households </w:t>
      </w:r>
    </w:p>
    <w:p w14:paraId="2F864AD8" w14:textId="77777777" w:rsidR="007E2F4A" w:rsidRPr="00EF22E4" w:rsidRDefault="007E2F4A" w:rsidP="00385A4B">
      <w:pPr>
        <w:pStyle w:val="Default"/>
        <w:numPr>
          <w:ilvl w:val="2"/>
          <w:numId w:val="78"/>
        </w:numPr>
        <w:tabs>
          <w:tab w:val="left" w:pos="180"/>
        </w:tabs>
        <w:ind w:left="540"/>
      </w:pPr>
      <w:r w:rsidRPr="00EF22E4">
        <w:t xml:space="preserve">Immigrant or foreign-born households </w:t>
      </w:r>
    </w:p>
    <w:p w14:paraId="4DF2034E" w14:textId="77777777" w:rsidR="007E2F4A" w:rsidRPr="00EF22E4" w:rsidRDefault="007E2F4A" w:rsidP="00385A4B">
      <w:pPr>
        <w:pStyle w:val="Default"/>
        <w:numPr>
          <w:ilvl w:val="2"/>
          <w:numId w:val="78"/>
        </w:numPr>
        <w:tabs>
          <w:tab w:val="left" w:pos="180"/>
        </w:tabs>
        <w:ind w:left="540"/>
      </w:pPr>
      <w:r w:rsidRPr="00EF22E4">
        <w:t xml:space="preserve">Veterans </w:t>
      </w:r>
    </w:p>
    <w:p w14:paraId="5875A213" w14:textId="77777777" w:rsidR="007E2F4A" w:rsidRPr="00EF22E4" w:rsidRDefault="007E2F4A" w:rsidP="00385A4B">
      <w:pPr>
        <w:pStyle w:val="Default"/>
        <w:numPr>
          <w:ilvl w:val="2"/>
          <w:numId w:val="78"/>
        </w:numPr>
        <w:tabs>
          <w:tab w:val="left" w:pos="180"/>
        </w:tabs>
        <w:ind w:left="540"/>
      </w:pPr>
      <w:r w:rsidRPr="00EF22E4">
        <w:t xml:space="preserve">Public transit users </w:t>
      </w:r>
    </w:p>
    <w:p w14:paraId="33D78B78" w14:textId="77777777" w:rsidR="007E2F4A" w:rsidRPr="00EF22E4" w:rsidRDefault="007E2F4A" w:rsidP="00385A4B">
      <w:pPr>
        <w:pStyle w:val="Default"/>
        <w:numPr>
          <w:ilvl w:val="2"/>
          <w:numId w:val="78"/>
        </w:numPr>
        <w:tabs>
          <w:tab w:val="left" w:pos="180"/>
        </w:tabs>
        <w:ind w:left="540"/>
      </w:pPr>
      <w:r w:rsidRPr="00EF22E4">
        <w:t xml:space="preserve">Unemployment measurements </w:t>
      </w:r>
    </w:p>
    <w:p w14:paraId="6F0E48E4" w14:textId="692826A4" w:rsidR="007E2F4A" w:rsidRPr="00EF22E4" w:rsidRDefault="007E2F4A" w:rsidP="00385A4B">
      <w:pPr>
        <w:pStyle w:val="Default"/>
        <w:numPr>
          <w:ilvl w:val="2"/>
          <w:numId w:val="78"/>
        </w:numPr>
        <w:tabs>
          <w:tab w:val="left" w:pos="180"/>
        </w:tabs>
        <w:ind w:left="540"/>
      </w:pPr>
      <w:r w:rsidRPr="00EF22E4">
        <w:t xml:space="preserve">Households at risk of displacement due to </w:t>
      </w:r>
      <w:r w:rsidR="0052370F" w:rsidRPr="00EF22E4">
        <w:t>cost-of-living</w:t>
      </w:r>
      <w:r w:rsidRPr="00EF22E4">
        <w:t xml:space="preserve"> burden or project siting </w:t>
      </w:r>
    </w:p>
    <w:p w14:paraId="120F4BEA" w14:textId="77777777" w:rsidR="007E2F4A" w:rsidRPr="00EF22E4" w:rsidRDefault="007E2F4A" w:rsidP="00385A4B">
      <w:pPr>
        <w:pStyle w:val="Default"/>
        <w:numPr>
          <w:ilvl w:val="2"/>
          <w:numId w:val="78"/>
        </w:numPr>
        <w:tabs>
          <w:tab w:val="left" w:pos="180"/>
        </w:tabs>
        <w:ind w:left="540"/>
      </w:pPr>
      <w:r w:rsidRPr="00EF22E4">
        <w:t xml:space="preserve">Households receiving food stamps or public assistance </w:t>
      </w:r>
    </w:p>
    <w:p w14:paraId="6FE017DD" w14:textId="77777777" w:rsidR="007E2F4A" w:rsidRPr="00EF22E4" w:rsidRDefault="007E2F4A" w:rsidP="00385A4B">
      <w:pPr>
        <w:pStyle w:val="Default"/>
        <w:numPr>
          <w:ilvl w:val="2"/>
          <w:numId w:val="78"/>
        </w:numPr>
        <w:tabs>
          <w:tab w:val="left" w:pos="180"/>
        </w:tabs>
        <w:ind w:left="540"/>
      </w:pPr>
      <w:r w:rsidRPr="00EF22E4">
        <w:t xml:space="preserve">Nearby amenities including shopping centers, health centers, schools, social services, and employment sites, or lack thereof </w:t>
      </w:r>
    </w:p>
    <w:p w14:paraId="32DA96D6" w14:textId="6AF37E36" w:rsidR="007E2F4A" w:rsidRPr="001808BA" w:rsidRDefault="007E2F4A" w:rsidP="00DA4974">
      <w:pPr>
        <w:rPr>
          <w:rFonts w:ascii="Arial" w:hAnsi="Arial" w:cs="Arial"/>
          <w:sz w:val="24"/>
          <w:szCs w:val="24"/>
        </w:rPr>
      </w:pPr>
      <w:r>
        <w:rPr>
          <w:rFonts w:ascii="Arial" w:hAnsi="Arial" w:cs="Arial"/>
          <w:sz w:val="24"/>
          <w:szCs w:val="24"/>
        </w:rPr>
        <w:br w:type="page"/>
      </w:r>
    </w:p>
    <w:p w14:paraId="3A9245B3" w14:textId="252BF75B" w:rsidR="00C24D09" w:rsidRPr="00612041" w:rsidRDefault="0097505B" w:rsidP="00612041">
      <w:pPr>
        <w:pStyle w:val="Heading1"/>
        <w:rPr>
          <w:rFonts w:cs="Arial"/>
        </w:rPr>
      </w:pPr>
      <w:bookmarkStart w:id="859" w:name="_Toc166070463"/>
      <w:bookmarkStart w:id="860" w:name="_Toc167280738"/>
      <w:r w:rsidRPr="00612041">
        <w:rPr>
          <w:rFonts w:cs="Arial"/>
        </w:rPr>
        <w:lastRenderedPageBreak/>
        <w:t xml:space="preserve">APPENDIX E: </w:t>
      </w:r>
      <w:r w:rsidR="00AF4989" w:rsidRPr="00612041">
        <w:rPr>
          <w:rFonts w:cs="Arial"/>
        </w:rPr>
        <w:t>Evacuation Guidanc</w:t>
      </w:r>
      <w:r w:rsidR="00AB6EC0" w:rsidRPr="00612041">
        <w:rPr>
          <w:rFonts w:cs="Arial"/>
        </w:rPr>
        <w:t>e</w:t>
      </w:r>
      <w:bookmarkEnd w:id="859"/>
      <w:bookmarkEnd w:id="860"/>
    </w:p>
    <w:p w14:paraId="2CD06730" w14:textId="2488069B" w:rsidR="00AB6EC0" w:rsidRPr="00DD3CDD" w:rsidRDefault="00AB6EC0" w:rsidP="00AB6EC0">
      <w:pPr>
        <w:pStyle w:val="Heading1"/>
        <w:rPr>
          <w:rFonts w:cs="Arial"/>
          <w:b w:val="0"/>
          <w:sz w:val="24"/>
          <w:szCs w:val="24"/>
        </w:rPr>
      </w:pPr>
      <w:bookmarkStart w:id="861" w:name="_Toc166070464"/>
      <w:bookmarkStart w:id="862" w:name="_Toc167187099"/>
      <w:bookmarkStart w:id="863" w:name="_Toc167280739"/>
      <w:r w:rsidRPr="00DD3CDD">
        <w:rPr>
          <w:rFonts w:cs="Arial"/>
          <w:b w:val="0"/>
          <w:sz w:val="24"/>
          <w:szCs w:val="24"/>
        </w:rPr>
        <w:t>E</w:t>
      </w:r>
      <w:r w:rsidR="007323FD">
        <w:rPr>
          <w:rFonts w:cs="Arial"/>
          <w:b w:val="0"/>
          <w:sz w:val="24"/>
          <w:szCs w:val="24"/>
        </w:rPr>
        <w:t>ach</w:t>
      </w:r>
      <w:r w:rsidRPr="00DD3CDD">
        <w:rPr>
          <w:rFonts w:cs="Arial"/>
          <w:b w:val="0"/>
          <w:sz w:val="24"/>
          <w:szCs w:val="24"/>
        </w:rPr>
        <w:t xml:space="preserve"> evacuation scenario poses unique challenges</w:t>
      </w:r>
      <w:r w:rsidR="00065090" w:rsidRPr="00DD3CDD">
        <w:rPr>
          <w:rFonts w:cs="Arial"/>
          <w:b w:val="0"/>
          <w:sz w:val="24"/>
          <w:szCs w:val="24"/>
        </w:rPr>
        <w:t xml:space="preserve">. </w:t>
      </w:r>
      <w:r w:rsidRPr="00DD3CDD">
        <w:rPr>
          <w:rFonts w:cs="Arial"/>
          <w:b w:val="0"/>
          <w:sz w:val="24"/>
          <w:szCs w:val="24"/>
        </w:rPr>
        <w:t>The surge in traffic demand during an evacuation stresses the capacity of the available transportation system</w:t>
      </w:r>
      <w:r w:rsidR="00065090" w:rsidRPr="00DD3CDD">
        <w:rPr>
          <w:rFonts w:cs="Arial"/>
          <w:b w:val="0"/>
          <w:sz w:val="24"/>
          <w:szCs w:val="24"/>
        </w:rPr>
        <w:t xml:space="preserve">, impacting </w:t>
      </w:r>
      <w:r w:rsidRPr="00DD3CDD">
        <w:rPr>
          <w:rFonts w:cs="Arial"/>
          <w:b w:val="0"/>
          <w:sz w:val="24"/>
          <w:szCs w:val="24"/>
        </w:rPr>
        <w:t>evacuation route choice and travel time</w:t>
      </w:r>
      <w:r w:rsidR="00EF22E4">
        <w:rPr>
          <w:rFonts w:cs="Arial"/>
          <w:b w:val="0"/>
          <w:sz w:val="24"/>
          <w:szCs w:val="24"/>
        </w:rPr>
        <w:t>s</w:t>
      </w:r>
      <w:r w:rsidRPr="00DD3CDD">
        <w:rPr>
          <w:rFonts w:cs="Arial"/>
          <w:b w:val="0"/>
          <w:sz w:val="24"/>
          <w:szCs w:val="24"/>
        </w:rPr>
        <w:t>. Operational and infrastructure improvements can mitigate these impacts to better facilitate evacuation during a</w:t>
      </w:r>
      <w:r w:rsidR="00990E9F">
        <w:rPr>
          <w:rFonts w:cs="Arial"/>
          <w:b w:val="0"/>
          <w:sz w:val="24"/>
          <w:szCs w:val="24"/>
        </w:rPr>
        <w:t>n emergency</w:t>
      </w:r>
      <w:r w:rsidRPr="00DD3CDD">
        <w:rPr>
          <w:rFonts w:cs="Arial"/>
          <w:b w:val="0"/>
          <w:sz w:val="24"/>
          <w:szCs w:val="24"/>
        </w:rPr>
        <w:t>.</w:t>
      </w:r>
      <w:bookmarkEnd w:id="861"/>
      <w:bookmarkEnd w:id="862"/>
      <w:bookmarkEnd w:id="863"/>
      <w:r w:rsidRPr="00DD3CDD">
        <w:rPr>
          <w:rFonts w:cs="Arial"/>
          <w:b w:val="0"/>
          <w:sz w:val="24"/>
          <w:szCs w:val="24"/>
        </w:rPr>
        <w:t xml:space="preserve"> </w:t>
      </w:r>
    </w:p>
    <w:p w14:paraId="0A511E11" w14:textId="7241C2C4" w:rsidR="00065090" w:rsidRPr="00DD3CDD" w:rsidRDefault="00460755" w:rsidP="00AB6EC0">
      <w:pPr>
        <w:pStyle w:val="Heading1"/>
        <w:rPr>
          <w:rFonts w:cs="Arial"/>
          <w:b w:val="0"/>
          <w:sz w:val="24"/>
          <w:szCs w:val="24"/>
        </w:rPr>
      </w:pPr>
      <w:bookmarkStart w:id="864" w:name="_Toc166070465"/>
      <w:bookmarkStart w:id="865" w:name="_Toc167187100"/>
      <w:bookmarkStart w:id="866" w:name="_Toc167280740"/>
      <w:r w:rsidRPr="00DD3CDD">
        <w:rPr>
          <w:rFonts w:cs="Arial"/>
          <w:b w:val="0"/>
          <w:sz w:val="24"/>
          <w:szCs w:val="24"/>
        </w:rPr>
        <w:t>Operational strategies</w:t>
      </w:r>
      <w:r w:rsidR="00EF22E4">
        <w:rPr>
          <w:rFonts w:cs="Arial"/>
          <w:b w:val="0"/>
          <w:sz w:val="24"/>
          <w:szCs w:val="24"/>
        </w:rPr>
        <w:t>, which</w:t>
      </w:r>
      <w:r w:rsidRPr="00DD3CDD">
        <w:rPr>
          <w:rFonts w:cs="Arial"/>
          <w:b w:val="0"/>
          <w:sz w:val="24"/>
          <w:szCs w:val="24"/>
        </w:rPr>
        <w:t xml:space="preserve"> generally do not include physical improvements to the system</w:t>
      </w:r>
      <w:r w:rsidR="00EF22E4">
        <w:rPr>
          <w:rFonts w:cs="Arial"/>
          <w:b w:val="0"/>
          <w:sz w:val="24"/>
          <w:szCs w:val="24"/>
        </w:rPr>
        <w:t>, may include</w:t>
      </w:r>
      <w:r w:rsidR="007323FD">
        <w:rPr>
          <w:rFonts w:cs="Arial"/>
          <w:b w:val="0"/>
          <w:sz w:val="24"/>
          <w:szCs w:val="24"/>
        </w:rPr>
        <w:t>,</w:t>
      </w:r>
      <w:r w:rsidR="00EF22E4">
        <w:rPr>
          <w:rFonts w:cs="Arial"/>
          <w:b w:val="0"/>
          <w:sz w:val="24"/>
          <w:szCs w:val="24"/>
        </w:rPr>
        <w:t xml:space="preserve"> but are not limited to:</w:t>
      </w:r>
      <w:bookmarkEnd w:id="864"/>
      <w:bookmarkEnd w:id="865"/>
      <w:bookmarkEnd w:id="866"/>
      <w:r w:rsidRPr="00DD3CDD">
        <w:rPr>
          <w:rFonts w:cs="Arial"/>
          <w:b w:val="0"/>
          <w:sz w:val="24"/>
          <w:szCs w:val="24"/>
        </w:rPr>
        <w:t xml:space="preserve"> </w:t>
      </w:r>
    </w:p>
    <w:p w14:paraId="725227F7" w14:textId="2F0ECDC2" w:rsidR="00065090" w:rsidRPr="00DD3CDD" w:rsidRDefault="00065090" w:rsidP="00385A4B">
      <w:pPr>
        <w:pStyle w:val="Heading1"/>
        <w:numPr>
          <w:ilvl w:val="0"/>
          <w:numId w:val="36"/>
        </w:numPr>
        <w:spacing w:line="240" w:lineRule="auto"/>
        <w:contextualSpacing/>
        <w:rPr>
          <w:rFonts w:cs="Arial"/>
          <w:b w:val="0"/>
          <w:sz w:val="24"/>
          <w:szCs w:val="24"/>
        </w:rPr>
      </w:pPr>
      <w:bookmarkStart w:id="867" w:name="_Toc166070466"/>
      <w:bookmarkStart w:id="868" w:name="_Toc167187101"/>
      <w:bookmarkStart w:id="869" w:name="_Toc167280741"/>
      <w:r w:rsidRPr="00DD3CDD">
        <w:rPr>
          <w:rFonts w:cs="Arial"/>
          <w:b w:val="0"/>
          <w:sz w:val="24"/>
          <w:szCs w:val="24"/>
        </w:rPr>
        <w:t>D</w:t>
      </w:r>
      <w:r w:rsidR="00AB6EC0" w:rsidRPr="00DD3CDD">
        <w:rPr>
          <w:rFonts w:cs="Arial"/>
          <w:b w:val="0"/>
          <w:sz w:val="24"/>
          <w:szCs w:val="24"/>
        </w:rPr>
        <w:t>eveloping evacuation-specific signal timing plans</w:t>
      </w:r>
      <w:r w:rsidRPr="00DD3CDD">
        <w:rPr>
          <w:rFonts w:cs="Arial"/>
          <w:b w:val="0"/>
          <w:sz w:val="24"/>
          <w:szCs w:val="24"/>
        </w:rPr>
        <w:t>.</w:t>
      </w:r>
      <w:bookmarkEnd w:id="867"/>
      <w:bookmarkEnd w:id="868"/>
      <w:bookmarkEnd w:id="869"/>
      <w:r w:rsidR="00AB6EC0" w:rsidRPr="00DD3CDD">
        <w:rPr>
          <w:rFonts w:cs="Arial"/>
          <w:b w:val="0"/>
          <w:sz w:val="24"/>
          <w:szCs w:val="24"/>
        </w:rPr>
        <w:t xml:space="preserve"> </w:t>
      </w:r>
    </w:p>
    <w:p w14:paraId="115159F1" w14:textId="77777777" w:rsidR="00065090" w:rsidRPr="00DD3CDD" w:rsidRDefault="00065090" w:rsidP="00385A4B">
      <w:pPr>
        <w:pStyle w:val="Heading1"/>
        <w:numPr>
          <w:ilvl w:val="0"/>
          <w:numId w:val="36"/>
        </w:numPr>
        <w:spacing w:line="240" w:lineRule="auto"/>
        <w:contextualSpacing/>
        <w:rPr>
          <w:rFonts w:cs="Arial"/>
          <w:b w:val="0"/>
          <w:sz w:val="24"/>
          <w:szCs w:val="24"/>
        </w:rPr>
      </w:pPr>
      <w:bookmarkStart w:id="870" w:name="_Toc166070467"/>
      <w:bookmarkStart w:id="871" w:name="_Toc167187102"/>
      <w:bookmarkStart w:id="872" w:name="_Toc167280742"/>
      <w:r w:rsidRPr="00DD3CDD">
        <w:rPr>
          <w:rFonts w:cs="Arial"/>
          <w:b w:val="0"/>
          <w:sz w:val="24"/>
          <w:szCs w:val="24"/>
        </w:rPr>
        <w:t>P</w:t>
      </w:r>
      <w:r w:rsidR="00AB6EC0" w:rsidRPr="00DD3CDD">
        <w:rPr>
          <w:rFonts w:cs="Arial"/>
          <w:b w:val="0"/>
          <w:sz w:val="24"/>
          <w:szCs w:val="24"/>
        </w:rPr>
        <w:t>roviding emergency resources to manually flag traffic through an intersection.</w:t>
      </w:r>
      <w:bookmarkEnd w:id="870"/>
      <w:bookmarkEnd w:id="871"/>
      <w:bookmarkEnd w:id="872"/>
      <w:r w:rsidR="00AB6EC0" w:rsidRPr="00DD3CDD">
        <w:rPr>
          <w:rFonts w:cs="Arial"/>
          <w:b w:val="0"/>
          <w:sz w:val="24"/>
          <w:szCs w:val="24"/>
        </w:rPr>
        <w:t xml:space="preserve"> </w:t>
      </w:r>
    </w:p>
    <w:p w14:paraId="46A73012" w14:textId="77777777" w:rsidR="00065090" w:rsidRPr="00DD3CDD" w:rsidRDefault="00065090" w:rsidP="00385A4B">
      <w:pPr>
        <w:pStyle w:val="Heading1"/>
        <w:numPr>
          <w:ilvl w:val="0"/>
          <w:numId w:val="36"/>
        </w:numPr>
        <w:spacing w:line="240" w:lineRule="auto"/>
        <w:contextualSpacing/>
        <w:rPr>
          <w:rFonts w:cs="Arial"/>
          <w:b w:val="0"/>
          <w:sz w:val="24"/>
          <w:szCs w:val="24"/>
        </w:rPr>
      </w:pPr>
      <w:bookmarkStart w:id="873" w:name="_Toc166070468"/>
      <w:bookmarkStart w:id="874" w:name="_Toc167187103"/>
      <w:bookmarkStart w:id="875" w:name="_Toc167280743"/>
      <w:r w:rsidRPr="00DD3CDD">
        <w:rPr>
          <w:rFonts w:cs="Arial"/>
          <w:b w:val="0"/>
          <w:sz w:val="24"/>
          <w:szCs w:val="24"/>
        </w:rPr>
        <w:t>F</w:t>
      </w:r>
      <w:r w:rsidR="00AB6EC0" w:rsidRPr="00DD3CDD">
        <w:rPr>
          <w:rFonts w:cs="Arial"/>
          <w:b w:val="0"/>
          <w:sz w:val="24"/>
          <w:szCs w:val="24"/>
        </w:rPr>
        <w:t>ull or directional road closures to restrict</w:t>
      </w:r>
      <w:r w:rsidRPr="00DD3CDD">
        <w:rPr>
          <w:rFonts w:cs="Arial"/>
          <w:b w:val="0"/>
          <w:sz w:val="24"/>
          <w:szCs w:val="24"/>
        </w:rPr>
        <w:t>:</w:t>
      </w:r>
      <w:bookmarkEnd w:id="873"/>
      <w:bookmarkEnd w:id="874"/>
      <w:bookmarkEnd w:id="875"/>
    </w:p>
    <w:p w14:paraId="268C1171" w14:textId="1DE5FDD8" w:rsidR="00065090" w:rsidRPr="00DD3CDD" w:rsidRDefault="00065090" w:rsidP="00385A4B">
      <w:pPr>
        <w:pStyle w:val="Heading1"/>
        <w:numPr>
          <w:ilvl w:val="1"/>
          <w:numId w:val="36"/>
        </w:numPr>
        <w:spacing w:line="240" w:lineRule="auto"/>
        <w:contextualSpacing/>
        <w:rPr>
          <w:rFonts w:cs="Arial"/>
          <w:b w:val="0"/>
          <w:sz w:val="24"/>
          <w:szCs w:val="24"/>
        </w:rPr>
      </w:pPr>
      <w:bookmarkStart w:id="876" w:name="_Toc166070469"/>
      <w:bookmarkStart w:id="877" w:name="_Toc167187104"/>
      <w:bookmarkStart w:id="878" w:name="_Toc167280744"/>
      <w:r w:rsidRPr="00DD3CDD">
        <w:rPr>
          <w:rFonts w:cs="Arial"/>
          <w:b w:val="0"/>
          <w:sz w:val="24"/>
          <w:szCs w:val="24"/>
        </w:rPr>
        <w:t>A</w:t>
      </w:r>
      <w:r w:rsidR="00AB6EC0" w:rsidRPr="00DD3CDD">
        <w:rPr>
          <w:rFonts w:cs="Arial"/>
          <w:b w:val="0"/>
          <w:sz w:val="24"/>
          <w:szCs w:val="24"/>
        </w:rPr>
        <w:t>ccess to hazardous area</w:t>
      </w:r>
      <w:r w:rsidRPr="00DD3CDD">
        <w:rPr>
          <w:rFonts w:cs="Arial"/>
          <w:b w:val="0"/>
          <w:sz w:val="24"/>
          <w:szCs w:val="24"/>
        </w:rPr>
        <w:t>s.</w:t>
      </w:r>
      <w:bookmarkEnd w:id="876"/>
      <w:bookmarkEnd w:id="877"/>
      <w:bookmarkEnd w:id="878"/>
      <w:r w:rsidR="00AB6EC0" w:rsidRPr="00DD3CDD">
        <w:rPr>
          <w:rFonts w:cs="Arial"/>
          <w:b w:val="0"/>
          <w:sz w:val="24"/>
          <w:szCs w:val="24"/>
        </w:rPr>
        <w:t xml:space="preserve"> </w:t>
      </w:r>
    </w:p>
    <w:p w14:paraId="7C8223EA" w14:textId="4EC381E4" w:rsidR="00065090" w:rsidRPr="00DD3CDD" w:rsidRDefault="00065090" w:rsidP="00385A4B">
      <w:pPr>
        <w:pStyle w:val="Heading1"/>
        <w:numPr>
          <w:ilvl w:val="1"/>
          <w:numId w:val="36"/>
        </w:numPr>
        <w:spacing w:line="240" w:lineRule="auto"/>
        <w:contextualSpacing/>
        <w:rPr>
          <w:rFonts w:cs="Arial"/>
          <w:b w:val="0"/>
          <w:sz w:val="24"/>
          <w:szCs w:val="24"/>
        </w:rPr>
      </w:pPr>
      <w:bookmarkStart w:id="879" w:name="_Toc166070470"/>
      <w:bookmarkStart w:id="880" w:name="_Toc167187105"/>
      <w:bookmarkStart w:id="881" w:name="_Toc167280745"/>
      <w:r w:rsidRPr="00DD3CDD">
        <w:rPr>
          <w:rFonts w:cs="Arial"/>
          <w:b w:val="0"/>
          <w:sz w:val="24"/>
          <w:szCs w:val="24"/>
        </w:rPr>
        <w:t>N</w:t>
      </w:r>
      <w:r w:rsidR="00AB6EC0" w:rsidRPr="00DD3CDD">
        <w:rPr>
          <w:rFonts w:cs="Arial"/>
          <w:b w:val="0"/>
          <w:sz w:val="24"/>
          <w:szCs w:val="24"/>
        </w:rPr>
        <w:t>on-emergency traffic from entry to evacuation routes</w:t>
      </w:r>
      <w:r w:rsidR="00460755" w:rsidRPr="00DD3CDD">
        <w:rPr>
          <w:rFonts w:cs="Arial"/>
          <w:b w:val="0"/>
          <w:sz w:val="24"/>
          <w:szCs w:val="24"/>
        </w:rPr>
        <w:t>.</w:t>
      </w:r>
      <w:bookmarkEnd w:id="879"/>
      <w:bookmarkEnd w:id="880"/>
      <w:bookmarkEnd w:id="881"/>
    </w:p>
    <w:p w14:paraId="4DD5E8AC" w14:textId="7AC619C5" w:rsidR="00AB6EC0" w:rsidRPr="00DD3CDD" w:rsidRDefault="00065090" w:rsidP="00385A4B">
      <w:pPr>
        <w:pStyle w:val="Heading1"/>
        <w:numPr>
          <w:ilvl w:val="1"/>
          <w:numId w:val="36"/>
        </w:numPr>
        <w:spacing w:line="240" w:lineRule="auto"/>
        <w:contextualSpacing/>
        <w:rPr>
          <w:rFonts w:cs="Arial"/>
          <w:b w:val="0"/>
          <w:sz w:val="24"/>
          <w:szCs w:val="24"/>
        </w:rPr>
      </w:pPr>
      <w:bookmarkStart w:id="882" w:name="_Toc166070471"/>
      <w:bookmarkStart w:id="883" w:name="_Toc167187106"/>
      <w:bookmarkStart w:id="884" w:name="_Toc167280746"/>
      <w:r w:rsidRPr="00DD3CDD">
        <w:rPr>
          <w:rFonts w:cs="Arial"/>
          <w:b w:val="0"/>
          <w:sz w:val="24"/>
          <w:szCs w:val="24"/>
        </w:rPr>
        <w:t>C</w:t>
      </w:r>
      <w:r w:rsidR="00AB6EC0" w:rsidRPr="00DD3CDD">
        <w:rPr>
          <w:rFonts w:cs="Arial"/>
          <w:b w:val="0"/>
          <w:sz w:val="24"/>
          <w:szCs w:val="24"/>
        </w:rPr>
        <w:t>onflicting flows of evacuation traffic.</w:t>
      </w:r>
      <w:bookmarkEnd w:id="882"/>
      <w:bookmarkEnd w:id="883"/>
      <w:bookmarkEnd w:id="884"/>
      <w:r w:rsidR="00AB6EC0" w:rsidRPr="00DD3CDD">
        <w:rPr>
          <w:rFonts w:cs="Arial"/>
          <w:b w:val="0"/>
          <w:sz w:val="24"/>
          <w:szCs w:val="24"/>
        </w:rPr>
        <w:t xml:space="preserve"> </w:t>
      </w:r>
    </w:p>
    <w:p w14:paraId="39155CB3" w14:textId="6E27766E" w:rsidR="00460755" w:rsidRPr="00DD3CDD" w:rsidRDefault="00460755" w:rsidP="00AB6EC0">
      <w:pPr>
        <w:pStyle w:val="Heading1"/>
        <w:rPr>
          <w:rFonts w:cs="Arial"/>
          <w:b w:val="0"/>
          <w:sz w:val="24"/>
          <w:szCs w:val="24"/>
        </w:rPr>
      </w:pPr>
      <w:bookmarkStart w:id="885" w:name="_Toc166070472"/>
      <w:bookmarkStart w:id="886" w:name="_Toc167187107"/>
      <w:bookmarkStart w:id="887" w:name="_Toc167280747"/>
      <w:r w:rsidRPr="00DD3CDD">
        <w:rPr>
          <w:rFonts w:cs="Arial"/>
          <w:b w:val="0"/>
          <w:sz w:val="24"/>
          <w:szCs w:val="24"/>
        </w:rPr>
        <w:t>Coordination Strategies – As</w:t>
      </w:r>
      <w:r w:rsidR="00AB6EC0" w:rsidRPr="00DD3CDD">
        <w:rPr>
          <w:rFonts w:cs="Arial"/>
          <w:b w:val="0"/>
          <w:sz w:val="24"/>
          <w:szCs w:val="24"/>
        </w:rPr>
        <w:t xml:space="preserve"> part of evacuation planning, consider </w:t>
      </w:r>
      <w:r w:rsidRPr="00DD3CDD">
        <w:rPr>
          <w:rFonts w:cs="Arial"/>
          <w:b w:val="0"/>
          <w:sz w:val="24"/>
          <w:szCs w:val="24"/>
        </w:rPr>
        <w:t xml:space="preserve">working with organizations and agencies that coordinate </w:t>
      </w:r>
      <w:r w:rsidR="00AB6EC0" w:rsidRPr="00DD3CDD">
        <w:rPr>
          <w:rFonts w:cs="Arial"/>
          <w:b w:val="0"/>
          <w:sz w:val="24"/>
          <w:szCs w:val="24"/>
        </w:rPr>
        <w:t>community need</w:t>
      </w:r>
      <w:r w:rsidRPr="00DD3CDD">
        <w:rPr>
          <w:rFonts w:cs="Arial"/>
          <w:b w:val="0"/>
          <w:sz w:val="24"/>
          <w:szCs w:val="24"/>
        </w:rPr>
        <w:t>s during emergencies, such as, but not limited to:</w:t>
      </w:r>
      <w:bookmarkEnd w:id="885"/>
      <w:bookmarkEnd w:id="886"/>
      <w:bookmarkEnd w:id="887"/>
      <w:r w:rsidR="00AB6EC0" w:rsidRPr="00DD3CDD">
        <w:rPr>
          <w:rFonts w:cs="Arial"/>
          <w:b w:val="0"/>
          <w:sz w:val="24"/>
          <w:szCs w:val="24"/>
        </w:rPr>
        <w:t xml:space="preserve"> </w:t>
      </w:r>
    </w:p>
    <w:p w14:paraId="31A4EFEA" w14:textId="0FFDC73A" w:rsidR="00460755" w:rsidRPr="00DD3CDD" w:rsidRDefault="00460755" w:rsidP="00385A4B">
      <w:pPr>
        <w:pStyle w:val="Heading1"/>
        <w:numPr>
          <w:ilvl w:val="0"/>
          <w:numId w:val="79"/>
        </w:numPr>
        <w:spacing w:line="240" w:lineRule="auto"/>
        <w:contextualSpacing/>
        <w:rPr>
          <w:rFonts w:cs="Arial"/>
          <w:b w:val="0"/>
          <w:sz w:val="24"/>
          <w:szCs w:val="24"/>
        </w:rPr>
      </w:pPr>
      <w:bookmarkStart w:id="888" w:name="_Toc166070473"/>
      <w:bookmarkStart w:id="889" w:name="_Toc167187108"/>
      <w:bookmarkStart w:id="890" w:name="_Toc167280748"/>
      <w:r w:rsidRPr="00DD3CDD">
        <w:rPr>
          <w:rFonts w:cs="Arial"/>
          <w:b w:val="0"/>
          <w:sz w:val="24"/>
          <w:szCs w:val="24"/>
        </w:rPr>
        <w:t>V</w:t>
      </w:r>
      <w:r w:rsidR="00AB6EC0" w:rsidRPr="00DD3CDD">
        <w:rPr>
          <w:rFonts w:cs="Arial"/>
          <w:b w:val="0"/>
          <w:sz w:val="24"/>
          <w:szCs w:val="24"/>
        </w:rPr>
        <w:t>ul</w:t>
      </w:r>
      <w:r w:rsidRPr="00DD3CDD">
        <w:rPr>
          <w:rFonts w:cs="Arial"/>
          <w:b w:val="0"/>
          <w:sz w:val="24"/>
          <w:szCs w:val="24"/>
        </w:rPr>
        <w:t>nerable populations</w:t>
      </w:r>
      <w:r w:rsidR="00AB6EC0" w:rsidRPr="00DD3CDD">
        <w:rPr>
          <w:rFonts w:cs="Arial"/>
          <w:b w:val="0"/>
          <w:sz w:val="24"/>
          <w:szCs w:val="24"/>
        </w:rPr>
        <w:t xml:space="preserve"> evacuation during </w:t>
      </w:r>
      <w:r w:rsidRPr="00DD3CDD">
        <w:rPr>
          <w:rFonts w:cs="Arial"/>
          <w:b w:val="0"/>
          <w:sz w:val="24"/>
          <w:szCs w:val="24"/>
        </w:rPr>
        <w:t>an</w:t>
      </w:r>
      <w:r w:rsidR="00AB6EC0" w:rsidRPr="00DD3CDD">
        <w:rPr>
          <w:rFonts w:cs="Arial"/>
          <w:b w:val="0"/>
          <w:sz w:val="24"/>
          <w:szCs w:val="24"/>
        </w:rPr>
        <w:t xml:space="preserve"> emergency</w:t>
      </w:r>
      <w:r w:rsidRPr="00DD3CDD">
        <w:rPr>
          <w:rFonts w:cs="Arial"/>
          <w:b w:val="0"/>
          <w:sz w:val="24"/>
          <w:szCs w:val="24"/>
        </w:rPr>
        <w:t>, such as elderly or people with disabilities</w:t>
      </w:r>
      <w:r w:rsidR="00AB6EC0" w:rsidRPr="00DD3CDD">
        <w:rPr>
          <w:rFonts w:cs="Arial"/>
          <w:b w:val="0"/>
          <w:sz w:val="24"/>
          <w:szCs w:val="24"/>
        </w:rPr>
        <w:t>.</w:t>
      </w:r>
      <w:bookmarkEnd w:id="888"/>
      <w:bookmarkEnd w:id="889"/>
      <w:bookmarkEnd w:id="890"/>
      <w:r w:rsidR="00AB6EC0" w:rsidRPr="00DD3CDD">
        <w:rPr>
          <w:rFonts w:cs="Arial"/>
          <w:b w:val="0"/>
          <w:sz w:val="24"/>
          <w:szCs w:val="24"/>
        </w:rPr>
        <w:t xml:space="preserve"> </w:t>
      </w:r>
    </w:p>
    <w:p w14:paraId="0F5EB001" w14:textId="1A2C2A4B" w:rsidR="00460755" w:rsidRPr="00DD3CDD" w:rsidRDefault="00460755" w:rsidP="00385A4B">
      <w:pPr>
        <w:pStyle w:val="Heading1"/>
        <w:numPr>
          <w:ilvl w:val="0"/>
          <w:numId w:val="79"/>
        </w:numPr>
        <w:spacing w:line="240" w:lineRule="auto"/>
        <w:contextualSpacing/>
        <w:rPr>
          <w:rFonts w:cs="Arial"/>
          <w:b w:val="0"/>
          <w:sz w:val="24"/>
          <w:szCs w:val="24"/>
        </w:rPr>
      </w:pPr>
      <w:bookmarkStart w:id="891" w:name="_Toc166070474"/>
      <w:bookmarkStart w:id="892" w:name="_Toc167187109"/>
      <w:bookmarkStart w:id="893" w:name="_Toc167280749"/>
      <w:r w:rsidRPr="00DD3CDD">
        <w:rPr>
          <w:rFonts w:cs="Arial"/>
          <w:b w:val="0"/>
          <w:sz w:val="24"/>
          <w:szCs w:val="24"/>
        </w:rPr>
        <w:t>L</w:t>
      </w:r>
      <w:r w:rsidR="00AB6EC0" w:rsidRPr="00DD3CDD">
        <w:rPr>
          <w:rFonts w:cs="Arial"/>
          <w:b w:val="0"/>
          <w:sz w:val="24"/>
          <w:szCs w:val="24"/>
        </w:rPr>
        <w:t>arge animal rescue, the coordination needed between agencies and large animal rescue organizations to evacuate large animals and coordinate the intake of evacuee animals.</w:t>
      </w:r>
      <w:bookmarkEnd w:id="891"/>
      <w:bookmarkEnd w:id="892"/>
      <w:bookmarkEnd w:id="893"/>
    </w:p>
    <w:p w14:paraId="4845761F" w14:textId="5F357066" w:rsidR="0097505B" w:rsidRPr="00575EC7" w:rsidRDefault="008907B3" w:rsidP="0097505B">
      <w:pPr>
        <w:rPr>
          <w:rFonts w:ascii="Arial" w:hAnsi="Arial" w:cs="Arial"/>
          <w:sz w:val="24"/>
          <w:szCs w:val="24"/>
        </w:rPr>
      </w:pPr>
      <w:r>
        <w:rPr>
          <w:rFonts w:ascii="Arial" w:hAnsi="Arial" w:cs="Arial"/>
          <w:sz w:val="24"/>
          <w:szCs w:val="24"/>
        </w:rPr>
        <w:br w:type="page"/>
      </w:r>
    </w:p>
    <w:p w14:paraId="5264B379" w14:textId="6C69FC8B" w:rsidR="00D10BBD" w:rsidRPr="00D10BBD" w:rsidRDefault="007B57BE" w:rsidP="00D45481">
      <w:pPr>
        <w:pStyle w:val="Heading1"/>
      </w:pPr>
      <w:bookmarkStart w:id="894" w:name="_Toc166070475"/>
      <w:bookmarkStart w:id="895" w:name="_Toc167280750"/>
      <w:r w:rsidRPr="00A01AC3">
        <w:lastRenderedPageBreak/>
        <w:t xml:space="preserve">APPENDIX </w:t>
      </w:r>
      <w:r w:rsidR="0097505B">
        <w:t>F</w:t>
      </w:r>
      <w:r w:rsidRPr="00A01AC3">
        <w:t xml:space="preserve">: </w:t>
      </w:r>
      <w:r w:rsidR="00D10BBD">
        <w:t>Additional</w:t>
      </w:r>
      <w:r w:rsidR="006610D4">
        <w:t xml:space="preserve"> Resources</w:t>
      </w:r>
      <w:bookmarkEnd w:id="894"/>
      <w:bookmarkEnd w:id="895"/>
    </w:p>
    <w:p w14:paraId="6680D0F1" w14:textId="4B3E4A6B" w:rsidR="00B33266" w:rsidRDefault="00D46CC0" w:rsidP="00D45481">
      <w:pPr>
        <w:spacing w:before="120"/>
        <w:rPr>
          <w:rFonts w:ascii="Arial" w:hAnsi="Arial" w:cs="Arial"/>
          <w:sz w:val="24"/>
          <w:szCs w:val="24"/>
        </w:rPr>
      </w:pPr>
      <w:r>
        <w:rPr>
          <w:rFonts w:ascii="Arial" w:hAnsi="Arial" w:cs="Arial"/>
          <w:sz w:val="24"/>
          <w:szCs w:val="24"/>
        </w:rPr>
        <w:t xml:space="preserve">Below is a list of </w:t>
      </w:r>
      <w:r w:rsidR="006D694D">
        <w:rPr>
          <w:rFonts w:ascii="Arial" w:hAnsi="Arial" w:cs="Arial"/>
          <w:sz w:val="24"/>
          <w:szCs w:val="24"/>
        </w:rPr>
        <w:t xml:space="preserve">federal, </w:t>
      </w:r>
      <w:r>
        <w:rPr>
          <w:rFonts w:ascii="Arial" w:hAnsi="Arial" w:cs="Arial"/>
          <w:sz w:val="24"/>
          <w:szCs w:val="24"/>
        </w:rPr>
        <w:t>state, regional</w:t>
      </w:r>
      <w:r w:rsidR="006D694D">
        <w:rPr>
          <w:rFonts w:ascii="Arial" w:hAnsi="Arial" w:cs="Arial"/>
          <w:sz w:val="24"/>
          <w:szCs w:val="24"/>
        </w:rPr>
        <w:t>,</w:t>
      </w:r>
      <w:r>
        <w:rPr>
          <w:rFonts w:ascii="Arial" w:hAnsi="Arial" w:cs="Arial"/>
          <w:sz w:val="24"/>
          <w:szCs w:val="24"/>
        </w:rPr>
        <w:t xml:space="preserve"> and local resources that may </w:t>
      </w:r>
      <w:r w:rsidR="002A7923">
        <w:rPr>
          <w:rFonts w:ascii="Arial" w:hAnsi="Arial" w:cs="Arial"/>
          <w:sz w:val="24"/>
          <w:szCs w:val="24"/>
        </w:rPr>
        <w:t xml:space="preserve">be </w:t>
      </w:r>
      <w:r>
        <w:rPr>
          <w:rFonts w:ascii="Arial" w:hAnsi="Arial" w:cs="Arial"/>
          <w:sz w:val="24"/>
          <w:szCs w:val="24"/>
        </w:rPr>
        <w:t>used for the development of the application. A</w:t>
      </w:r>
      <w:r w:rsidR="00D10BBD">
        <w:rPr>
          <w:rFonts w:ascii="Arial" w:hAnsi="Arial" w:cs="Arial"/>
          <w:sz w:val="24"/>
          <w:szCs w:val="24"/>
        </w:rPr>
        <w:t xml:space="preserve">dditional resources, </w:t>
      </w:r>
      <w:r>
        <w:rPr>
          <w:rFonts w:ascii="Arial" w:hAnsi="Arial" w:cs="Arial"/>
          <w:sz w:val="24"/>
          <w:szCs w:val="24"/>
        </w:rPr>
        <w:t xml:space="preserve">from </w:t>
      </w:r>
      <w:r w:rsidR="00D10BBD">
        <w:rPr>
          <w:rFonts w:ascii="Arial" w:hAnsi="Arial" w:cs="Arial"/>
          <w:sz w:val="24"/>
          <w:szCs w:val="24"/>
        </w:rPr>
        <w:t xml:space="preserve">the Governor’s Office of Planning and Research Adaptation Clearinghouse may be accessed </w:t>
      </w:r>
      <w:r>
        <w:rPr>
          <w:rFonts w:ascii="Arial" w:hAnsi="Arial" w:cs="Arial"/>
          <w:sz w:val="24"/>
          <w:szCs w:val="24"/>
        </w:rPr>
        <w:t>at</w:t>
      </w:r>
      <w:r w:rsidR="00D10BBD">
        <w:rPr>
          <w:rFonts w:ascii="Arial" w:hAnsi="Arial" w:cs="Arial"/>
          <w:sz w:val="24"/>
          <w:szCs w:val="24"/>
        </w:rPr>
        <w:t xml:space="preserve">: </w:t>
      </w:r>
      <w:hyperlink r:id="rId42" w:history="1">
        <w:r w:rsidR="00D10BBD" w:rsidRPr="006932A8">
          <w:rPr>
            <w:rStyle w:val="Hyperlink"/>
            <w:rFonts w:ascii="Arial" w:hAnsi="Arial" w:cs="Arial"/>
            <w:sz w:val="24"/>
            <w:szCs w:val="24"/>
          </w:rPr>
          <w:t>https://resilientca.org/</w:t>
        </w:r>
      </w:hyperlink>
      <w:r w:rsidR="00D10BBD">
        <w:rPr>
          <w:rFonts w:ascii="Arial" w:hAnsi="Arial" w:cs="Arial"/>
          <w:sz w:val="24"/>
          <w:szCs w:val="24"/>
        </w:rPr>
        <w:t>.</w:t>
      </w:r>
    </w:p>
    <w:p w14:paraId="182199C5" w14:textId="1E142770" w:rsidR="002A7923" w:rsidRPr="002A7923" w:rsidRDefault="002A7923" w:rsidP="00D10BBD">
      <w:pPr>
        <w:rPr>
          <w:rFonts w:ascii="Arial" w:hAnsi="Arial" w:cs="Arial"/>
          <w:b/>
          <w:bCs/>
          <w:sz w:val="28"/>
          <w:szCs w:val="28"/>
        </w:rPr>
      </w:pPr>
      <w:r w:rsidRPr="00A40666">
        <w:rPr>
          <w:rFonts w:ascii="Arial" w:hAnsi="Arial" w:cs="Arial"/>
          <w:b/>
          <w:bCs/>
          <w:sz w:val="24"/>
          <w:szCs w:val="24"/>
        </w:rPr>
        <w:t>California Climate Action Portal (CAP-Map)</w:t>
      </w:r>
      <w:r w:rsidR="00EC3D3A">
        <w:rPr>
          <w:rFonts w:ascii="Arial" w:hAnsi="Arial" w:cs="Arial"/>
          <w:b/>
          <w:bCs/>
          <w:sz w:val="24"/>
          <w:szCs w:val="24"/>
        </w:rPr>
        <w:t xml:space="preserve"> </w:t>
      </w:r>
      <w:r>
        <w:rPr>
          <w:rFonts w:ascii="Arial" w:hAnsi="Arial" w:cs="Arial"/>
          <w:sz w:val="24"/>
          <w:szCs w:val="24"/>
        </w:rPr>
        <w:t xml:space="preserve">– </w:t>
      </w:r>
      <w:r w:rsidRPr="00A40666">
        <w:rPr>
          <w:rFonts w:ascii="Arial" w:hAnsi="Arial" w:cs="Arial"/>
          <w:sz w:val="24"/>
          <w:szCs w:val="24"/>
        </w:rPr>
        <w:t xml:space="preserve">The California Climate Action Portal Map (CAP-Map) is an open data tool developed by </w:t>
      </w:r>
      <w:r>
        <w:rPr>
          <w:rFonts w:ascii="Arial" w:hAnsi="Arial" w:cs="Arial"/>
          <w:sz w:val="24"/>
          <w:szCs w:val="24"/>
        </w:rPr>
        <w:t xml:space="preserve">the </w:t>
      </w:r>
      <w:r w:rsidRPr="00A40666">
        <w:rPr>
          <w:rFonts w:ascii="Arial" w:hAnsi="Arial" w:cs="Arial"/>
          <w:sz w:val="24"/>
          <w:szCs w:val="24"/>
        </w:rPr>
        <w:t>C</w:t>
      </w:r>
      <w:r>
        <w:rPr>
          <w:rFonts w:ascii="Arial" w:hAnsi="Arial" w:cs="Arial"/>
          <w:sz w:val="24"/>
          <w:szCs w:val="24"/>
        </w:rPr>
        <w:t xml:space="preserve">alifornia </w:t>
      </w:r>
      <w:r w:rsidRPr="00A40666">
        <w:rPr>
          <w:rFonts w:ascii="Arial" w:hAnsi="Arial" w:cs="Arial"/>
          <w:sz w:val="24"/>
          <w:szCs w:val="24"/>
        </w:rPr>
        <w:t>A</w:t>
      </w:r>
      <w:r>
        <w:rPr>
          <w:rFonts w:ascii="Arial" w:hAnsi="Arial" w:cs="Arial"/>
          <w:sz w:val="24"/>
          <w:szCs w:val="24"/>
        </w:rPr>
        <w:t xml:space="preserve">ir </w:t>
      </w:r>
      <w:r w:rsidRPr="00A40666">
        <w:rPr>
          <w:rFonts w:ascii="Arial" w:hAnsi="Arial" w:cs="Arial"/>
          <w:sz w:val="24"/>
          <w:szCs w:val="24"/>
        </w:rPr>
        <w:t>R</w:t>
      </w:r>
      <w:r>
        <w:rPr>
          <w:rFonts w:ascii="Arial" w:hAnsi="Arial" w:cs="Arial"/>
          <w:sz w:val="24"/>
          <w:szCs w:val="24"/>
        </w:rPr>
        <w:t xml:space="preserve">esources </w:t>
      </w:r>
      <w:r w:rsidRPr="00A40666">
        <w:rPr>
          <w:rFonts w:ascii="Arial" w:hAnsi="Arial" w:cs="Arial"/>
          <w:sz w:val="24"/>
          <w:szCs w:val="24"/>
        </w:rPr>
        <w:t>B</w:t>
      </w:r>
      <w:r>
        <w:rPr>
          <w:rFonts w:ascii="Arial" w:hAnsi="Arial" w:cs="Arial"/>
          <w:sz w:val="24"/>
          <w:szCs w:val="24"/>
        </w:rPr>
        <w:t>oard</w:t>
      </w:r>
      <w:r w:rsidRPr="00A40666">
        <w:rPr>
          <w:rFonts w:ascii="Arial" w:hAnsi="Arial" w:cs="Arial"/>
          <w:sz w:val="24"/>
          <w:szCs w:val="24"/>
        </w:rPr>
        <w:t xml:space="preserve"> to recognize </w:t>
      </w:r>
      <w:r>
        <w:rPr>
          <w:rFonts w:ascii="Arial" w:hAnsi="Arial" w:cs="Arial"/>
          <w:sz w:val="24"/>
          <w:szCs w:val="24"/>
        </w:rPr>
        <w:t xml:space="preserve">ongoing </w:t>
      </w:r>
      <w:r w:rsidRPr="00A40666">
        <w:rPr>
          <w:rFonts w:ascii="Arial" w:hAnsi="Arial" w:cs="Arial"/>
          <w:sz w:val="24"/>
          <w:szCs w:val="24"/>
        </w:rPr>
        <w:t>local government climate action planning efforts across the state</w:t>
      </w:r>
      <w:r>
        <w:rPr>
          <w:rFonts w:ascii="Arial" w:hAnsi="Arial" w:cs="Arial"/>
          <w:sz w:val="24"/>
          <w:szCs w:val="24"/>
        </w:rPr>
        <w:t>. The tool</w:t>
      </w:r>
      <w:r w:rsidRPr="00A40666">
        <w:rPr>
          <w:rFonts w:ascii="Arial" w:hAnsi="Arial" w:cs="Arial"/>
          <w:sz w:val="24"/>
          <w:szCs w:val="24"/>
        </w:rPr>
        <w:t xml:space="preserve"> </w:t>
      </w:r>
      <w:r>
        <w:rPr>
          <w:rFonts w:ascii="Arial" w:hAnsi="Arial" w:cs="Arial"/>
          <w:sz w:val="24"/>
          <w:szCs w:val="24"/>
        </w:rPr>
        <w:t xml:space="preserve">aggregates creative planning ideas for tackling climate change and serves as a repository for sharing local greenhouse gas reduction strategies. </w:t>
      </w:r>
      <w:r w:rsidRPr="00A40666">
        <w:rPr>
          <w:rFonts w:ascii="Arial" w:hAnsi="Arial" w:cs="Arial"/>
          <w:sz w:val="24"/>
          <w:szCs w:val="24"/>
        </w:rPr>
        <w:t>Users can quickly access the climate action planning details of local jurisdictions including links to climate plans created, greenhouse gas (GHG) inventory information, GHG reduction targets, the local strategies planned to meet these targets, and more. The CAP-Map consists of both an interactive web map and a GHG reduction strategy search tool</w:t>
      </w:r>
      <w:r>
        <w:rPr>
          <w:rFonts w:ascii="Arial" w:hAnsi="Arial" w:cs="Arial"/>
          <w:sz w:val="24"/>
          <w:szCs w:val="24"/>
        </w:rPr>
        <w:t xml:space="preserve"> and can be found on the </w:t>
      </w:r>
      <w:r w:rsidRPr="008F4CE0">
        <w:rPr>
          <w:rFonts w:ascii="Arial" w:hAnsi="Arial" w:cs="Arial"/>
          <w:sz w:val="24"/>
          <w:szCs w:val="24"/>
        </w:rPr>
        <w:t>California Air Resources Board</w:t>
      </w:r>
      <w:r>
        <w:rPr>
          <w:rFonts w:ascii="Arial" w:hAnsi="Arial" w:cs="Arial"/>
          <w:sz w:val="24"/>
          <w:szCs w:val="24"/>
        </w:rPr>
        <w:t xml:space="preserve"> website, linked here: </w:t>
      </w:r>
      <w:hyperlink r:id="rId43" w:history="1">
        <w:r w:rsidRPr="00322DC8">
          <w:rPr>
            <w:rStyle w:val="Hyperlink"/>
            <w:rFonts w:ascii="Arial" w:hAnsi="Arial" w:cs="Arial"/>
            <w:sz w:val="24"/>
            <w:szCs w:val="24"/>
          </w:rPr>
          <w:t>https://ww2.arb.ca.gov/our-work/programs/local-actions-climate-change/local-government-actions-climate-change</w:t>
        </w:r>
      </w:hyperlink>
      <w:r>
        <w:rPr>
          <w:rFonts w:ascii="Arial" w:hAnsi="Arial" w:cs="Arial"/>
          <w:sz w:val="24"/>
          <w:szCs w:val="24"/>
        </w:rPr>
        <w:t>.</w:t>
      </w:r>
    </w:p>
    <w:p w14:paraId="62D34506" w14:textId="0639B448" w:rsidR="00BB0B3B" w:rsidRDefault="00D10BBD" w:rsidP="00B33266">
      <w:pPr>
        <w:rPr>
          <w:rFonts w:ascii="Arial" w:hAnsi="Arial" w:cs="Arial"/>
          <w:sz w:val="24"/>
          <w:szCs w:val="24"/>
        </w:rPr>
      </w:pPr>
      <w:r w:rsidRPr="004056DD">
        <w:rPr>
          <w:rFonts w:ascii="Arial" w:hAnsi="Arial" w:cs="Arial"/>
          <w:b/>
          <w:bCs/>
          <w:sz w:val="24"/>
          <w:szCs w:val="24"/>
        </w:rPr>
        <w:t>California’s Fourth Climate Change Assessment</w:t>
      </w:r>
      <w:r w:rsidR="00EC3D3A">
        <w:rPr>
          <w:rFonts w:ascii="Arial" w:hAnsi="Arial" w:cs="Arial"/>
          <w:b/>
          <w:bCs/>
          <w:sz w:val="24"/>
          <w:szCs w:val="24"/>
        </w:rPr>
        <w:t xml:space="preserve"> </w:t>
      </w:r>
      <w:r>
        <w:rPr>
          <w:rFonts w:ascii="Arial" w:hAnsi="Arial" w:cs="Arial"/>
          <w:sz w:val="24"/>
          <w:szCs w:val="24"/>
        </w:rPr>
        <w:t>– A</w:t>
      </w:r>
      <w:r w:rsidRPr="00761D6B">
        <w:rPr>
          <w:rFonts w:ascii="Arial" w:hAnsi="Arial" w:cs="Arial"/>
          <w:sz w:val="24"/>
          <w:szCs w:val="24"/>
        </w:rPr>
        <w:t>dvances actionable science that serves the growing needs of state and local-level decision-makers from a variety of sectors.</w:t>
      </w:r>
      <w:r>
        <w:rPr>
          <w:rFonts w:ascii="Arial" w:hAnsi="Arial" w:cs="Arial"/>
          <w:sz w:val="24"/>
          <w:szCs w:val="24"/>
        </w:rPr>
        <w:t xml:space="preserve"> </w:t>
      </w:r>
      <w:r w:rsidRPr="00761D6B">
        <w:rPr>
          <w:rFonts w:ascii="Arial" w:hAnsi="Arial" w:cs="Arial"/>
          <w:sz w:val="24"/>
          <w:szCs w:val="24"/>
        </w:rPr>
        <w:t xml:space="preserve">The Fourth Assessment presents information in a variety of ways, all accessible through this site. Regional reports summarize climate impacts and adaptation needs around the state, at a resolution useful for local decision makers. Statewide impacts are summarized in the Statewide Summary Report, as well as reports on Tribal and Indigenous Communities, Climate Justice, and California’s Ocean and Coast. The Technical Reports are the foundation of the Fourth Assessment and include climate projections and analyses of expected impacts in various sectors across the state. </w:t>
      </w:r>
      <w:r>
        <w:rPr>
          <w:rFonts w:ascii="Arial" w:hAnsi="Arial" w:cs="Arial"/>
          <w:sz w:val="24"/>
          <w:szCs w:val="24"/>
        </w:rPr>
        <w:t xml:space="preserve">The Assessment and accompanying reports can be found on the </w:t>
      </w:r>
      <w:r w:rsidRPr="008F4CE0">
        <w:rPr>
          <w:rFonts w:ascii="Arial" w:hAnsi="Arial" w:cs="Arial"/>
          <w:sz w:val="24"/>
          <w:szCs w:val="24"/>
        </w:rPr>
        <w:t>Fourth Climate Assessment</w:t>
      </w:r>
      <w:r>
        <w:rPr>
          <w:rFonts w:ascii="Arial" w:hAnsi="Arial" w:cs="Arial"/>
          <w:sz w:val="24"/>
          <w:szCs w:val="24"/>
        </w:rPr>
        <w:t xml:space="preserve"> website, linked here: </w:t>
      </w:r>
      <w:hyperlink r:id="rId44" w:history="1">
        <w:r w:rsidRPr="00322DC8">
          <w:rPr>
            <w:rStyle w:val="Hyperlink"/>
            <w:rFonts w:ascii="Arial" w:hAnsi="Arial" w:cs="Arial"/>
            <w:sz w:val="24"/>
            <w:szCs w:val="24"/>
          </w:rPr>
          <w:t>https://climateassessment.ca.gov/</w:t>
        </w:r>
      </w:hyperlink>
      <w:r>
        <w:rPr>
          <w:rFonts w:ascii="Arial" w:hAnsi="Arial" w:cs="Arial"/>
          <w:sz w:val="24"/>
          <w:szCs w:val="24"/>
        </w:rPr>
        <w:t>.</w:t>
      </w:r>
    </w:p>
    <w:p w14:paraId="5E26A127" w14:textId="35FB31B8" w:rsidR="00C84106" w:rsidRDefault="00C84106" w:rsidP="00B33266">
      <w:pPr>
        <w:rPr>
          <w:rFonts w:ascii="Arial" w:hAnsi="Arial" w:cs="Arial"/>
          <w:b/>
          <w:bCs/>
          <w:sz w:val="24"/>
          <w:szCs w:val="24"/>
        </w:rPr>
      </w:pPr>
      <w:r w:rsidRPr="0026462B">
        <w:rPr>
          <w:rFonts w:ascii="Arial" w:hAnsi="Arial" w:cs="Arial"/>
          <w:b/>
          <w:bCs/>
          <w:sz w:val="24"/>
          <w:szCs w:val="24"/>
        </w:rPr>
        <w:t xml:space="preserve">Climate </w:t>
      </w:r>
      <w:r w:rsidR="00012F2D" w:rsidRPr="0026462B">
        <w:rPr>
          <w:rFonts w:ascii="Arial" w:hAnsi="Arial" w:cs="Arial"/>
          <w:b/>
          <w:bCs/>
          <w:sz w:val="24"/>
          <w:szCs w:val="24"/>
        </w:rPr>
        <w:t>A</w:t>
      </w:r>
      <w:r w:rsidRPr="0026462B">
        <w:rPr>
          <w:rFonts w:ascii="Arial" w:hAnsi="Arial" w:cs="Arial"/>
          <w:b/>
          <w:bCs/>
          <w:sz w:val="24"/>
          <w:szCs w:val="24"/>
        </w:rPr>
        <w:t xml:space="preserve">ction </w:t>
      </w:r>
      <w:r w:rsidR="00012F2D" w:rsidRPr="0026462B">
        <w:rPr>
          <w:rFonts w:ascii="Arial" w:hAnsi="Arial" w:cs="Arial"/>
          <w:b/>
          <w:bCs/>
          <w:sz w:val="24"/>
          <w:szCs w:val="24"/>
        </w:rPr>
        <w:t>P</w:t>
      </w:r>
      <w:r w:rsidRPr="0026462B">
        <w:rPr>
          <w:rFonts w:ascii="Arial" w:hAnsi="Arial" w:cs="Arial"/>
          <w:b/>
          <w:bCs/>
          <w:sz w:val="24"/>
          <w:szCs w:val="24"/>
        </w:rPr>
        <w:t xml:space="preserve">lan / </w:t>
      </w:r>
      <w:r w:rsidR="00012F2D" w:rsidRPr="0026462B">
        <w:rPr>
          <w:rFonts w:ascii="Arial" w:hAnsi="Arial" w:cs="Arial"/>
          <w:b/>
          <w:bCs/>
          <w:sz w:val="24"/>
          <w:szCs w:val="24"/>
        </w:rPr>
        <w:t>C</w:t>
      </w:r>
      <w:r w:rsidRPr="0026462B">
        <w:rPr>
          <w:rFonts w:ascii="Arial" w:hAnsi="Arial" w:cs="Arial"/>
          <w:b/>
          <w:bCs/>
          <w:sz w:val="24"/>
          <w:szCs w:val="24"/>
        </w:rPr>
        <w:t xml:space="preserve">limate </w:t>
      </w:r>
      <w:r w:rsidR="00012F2D" w:rsidRPr="0026462B">
        <w:rPr>
          <w:rFonts w:ascii="Arial" w:hAnsi="Arial" w:cs="Arial"/>
          <w:b/>
          <w:bCs/>
          <w:sz w:val="24"/>
          <w:szCs w:val="24"/>
        </w:rPr>
        <w:t>C</w:t>
      </w:r>
      <w:r w:rsidRPr="0026462B">
        <w:rPr>
          <w:rFonts w:ascii="Arial" w:hAnsi="Arial" w:cs="Arial"/>
          <w:b/>
          <w:bCs/>
          <w:sz w:val="24"/>
          <w:szCs w:val="24"/>
        </w:rPr>
        <w:t xml:space="preserve">hange </w:t>
      </w:r>
      <w:r w:rsidR="00012F2D" w:rsidRPr="0026462B">
        <w:rPr>
          <w:rFonts w:ascii="Arial" w:hAnsi="Arial" w:cs="Arial"/>
          <w:b/>
          <w:bCs/>
          <w:sz w:val="24"/>
          <w:szCs w:val="24"/>
        </w:rPr>
        <w:t>A</w:t>
      </w:r>
      <w:r w:rsidRPr="0026462B">
        <w:rPr>
          <w:rFonts w:ascii="Arial" w:hAnsi="Arial" w:cs="Arial"/>
          <w:b/>
          <w:bCs/>
          <w:sz w:val="24"/>
          <w:szCs w:val="24"/>
        </w:rPr>
        <w:t xml:space="preserve">ction </w:t>
      </w:r>
      <w:r w:rsidR="00012F2D" w:rsidRPr="0026462B">
        <w:rPr>
          <w:rFonts w:ascii="Arial" w:hAnsi="Arial" w:cs="Arial"/>
          <w:b/>
          <w:bCs/>
          <w:sz w:val="24"/>
          <w:szCs w:val="24"/>
        </w:rPr>
        <w:t>P</w:t>
      </w:r>
      <w:r w:rsidRPr="0026462B">
        <w:rPr>
          <w:rFonts w:ascii="Arial" w:hAnsi="Arial" w:cs="Arial"/>
          <w:b/>
          <w:bCs/>
          <w:sz w:val="24"/>
          <w:szCs w:val="24"/>
        </w:rPr>
        <w:t xml:space="preserve">lan / </w:t>
      </w:r>
      <w:r w:rsidR="00012F2D" w:rsidRPr="0026462B">
        <w:rPr>
          <w:rFonts w:ascii="Arial" w:hAnsi="Arial" w:cs="Arial"/>
          <w:b/>
          <w:bCs/>
          <w:sz w:val="24"/>
          <w:szCs w:val="24"/>
        </w:rPr>
        <w:t>C</w:t>
      </w:r>
      <w:r w:rsidRPr="0026462B">
        <w:rPr>
          <w:rFonts w:ascii="Arial" w:hAnsi="Arial" w:cs="Arial"/>
          <w:b/>
          <w:bCs/>
          <w:sz w:val="24"/>
          <w:szCs w:val="24"/>
        </w:rPr>
        <w:t xml:space="preserve">limate </w:t>
      </w:r>
      <w:r w:rsidR="00012F2D" w:rsidRPr="0026462B">
        <w:rPr>
          <w:rFonts w:ascii="Arial" w:hAnsi="Arial" w:cs="Arial"/>
          <w:b/>
          <w:bCs/>
          <w:sz w:val="24"/>
          <w:szCs w:val="24"/>
        </w:rPr>
        <w:t>A</w:t>
      </w:r>
      <w:r w:rsidRPr="0026462B">
        <w:rPr>
          <w:rFonts w:ascii="Arial" w:hAnsi="Arial" w:cs="Arial"/>
          <w:b/>
          <w:bCs/>
          <w:sz w:val="24"/>
          <w:szCs w:val="24"/>
        </w:rPr>
        <w:t xml:space="preserve">daptation </w:t>
      </w:r>
      <w:r w:rsidR="00012F2D" w:rsidRPr="0026462B">
        <w:rPr>
          <w:rFonts w:ascii="Arial" w:hAnsi="Arial" w:cs="Arial"/>
          <w:b/>
          <w:bCs/>
          <w:sz w:val="24"/>
          <w:szCs w:val="24"/>
        </w:rPr>
        <w:t>P</w:t>
      </w:r>
      <w:r w:rsidRPr="0026462B">
        <w:rPr>
          <w:rFonts w:ascii="Arial" w:hAnsi="Arial" w:cs="Arial"/>
          <w:b/>
          <w:bCs/>
          <w:sz w:val="24"/>
          <w:szCs w:val="24"/>
        </w:rPr>
        <w:t>lan</w:t>
      </w:r>
      <w:r w:rsidR="00EA3A41" w:rsidRPr="0026462B">
        <w:rPr>
          <w:rFonts w:ascii="Arial" w:hAnsi="Arial" w:cs="Arial"/>
          <w:b/>
          <w:bCs/>
          <w:sz w:val="24"/>
          <w:szCs w:val="24"/>
        </w:rPr>
        <w:t xml:space="preserve"> /</w:t>
      </w:r>
      <w:r w:rsidRPr="0026462B">
        <w:rPr>
          <w:rFonts w:ascii="Arial" w:hAnsi="Arial" w:cs="Arial"/>
          <w:b/>
          <w:bCs/>
          <w:sz w:val="24"/>
          <w:szCs w:val="24"/>
        </w:rPr>
        <w:t xml:space="preserve"> </w:t>
      </w:r>
      <w:r w:rsidR="00012F2D" w:rsidRPr="0026462B">
        <w:rPr>
          <w:rFonts w:ascii="Arial" w:hAnsi="Arial" w:cs="Arial"/>
          <w:b/>
          <w:bCs/>
          <w:sz w:val="24"/>
          <w:szCs w:val="24"/>
        </w:rPr>
        <w:t>C</w:t>
      </w:r>
      <w:r w:rsidRPr="0026462B">
        <w:rPr>
          <w:rFonts w:ascii="Arial" w:hAnsi="Arial" w:cs="Arial"/>
          <w:b/>
          <w:bCs/>
          <w:sz w:val="24"/>
          <w:szCs w:val="24"/>
        </w:rPr>
        <w:t xml:space="preserve">limate </w:t>
      </w:r>
      <w:r w:rsidR="00012F2D" w:rsidRPr="0026462B">
        <w:rPr>
          <w:rFonts w:ascii="Arial" w:hAnsi="Arial" w:cs="Arial"/>
          <w:b/>
          <w:bCs/>
          <w:sz w:val="24"/>
          <w:szCs w:val="24"/>
        </w:rPr>
        <w:t>A</w:t>
      </w:r>
      <w:r w:rsidRPr="0026462B">
        <w:rPr>
          <w:rFonts w:ascii="Arial" w:hAnsi="Arial" w:cs="Arial"/>
          <w:b/>
          <w:bCs/>
          <w:sz w:val="24"/>
          <w:szCs w:val="24"/>
        </w:rPr>
        <w:t xml:space="preserve">daptation and </w:t>
      </w:r>
      <w:r w:rsidR="00012F2D" w:rsidRPr="0026462B">
        <w:rPr>
          <w:rFonts w:ascii="Arial" w:hAnsi="Arial" w:cs="Arial"/>
          <w:b/>
          <w:bCs/>
          <w:sz w:val="24"/>
          <w:szCs w:val="24"/>
        </w:rPr>
        <w:t>R</w:t>
      </w:r>
      <w:r w:rsidRPr="0026462B">
        <w:rPr>
          <w:rFonts w:ascii="Arial" w:hAnsi="Arial" w:cs="Arial"/>
          <w:b/>
          <w:bCs/>
          <w:sz w:val="24"/>
          <w:szCs w:val="24"/>
        </w:rPr>
        <w:t xml:space="preserve">esilience </w:t>
      </w:r>
      <w:r w:rsidR="00012F2D" w:rsidRPr="0026462B">
        <w:rPr>
          <w:rFonts w:ascii="Arial" w:hAnsi="Arial" w:cs="Arial"/>
          <w:b/>
          <w:bCs/>
          <w:sz w:val="24"/>
          <w:szCs w:val="24"/>
        </w:rPr>
        <w:t>P</w:t>
      </w:r>
      <w:r w:rsidRPr="0026462B">
        <w:rPr>
          <w:rFonts w:ascii="Arial" w:hAnsi="Arial" w:cs="Arial"/>
          <w:b/>
          <w:bCs/>
          <w:sz w:val="24"/>
          <w:szCs w:val="24"/>
        </w:rPr>
        <w:t xml:space="preserve">lan / </w:t>
      </w:r>
      <w:r w:rsidR="00012F2D" w:rsidRPr="0026462B">
        <w:rPr>
          <w:rFonts w:ascii="Arial" w:hAnsi="Arial" w:cs="Arial"/>
          <w:b/>
          <w:bCs/>
          <w:sz w:val="24"/>
          <w:szCs w:val="24"/>
        </w:rPr>
        <w:t>C</w:t>
      </w:r>
      <w:r w:rsidRPr="0026462B">
        <w:rPr>
          <w:rFonts w:ascii="Arial" w:hAnsi="Arial" w:cs="Arial"/>
          <w:b/>
          <w:bCs/>
          <w:sz w:val="24"/>
          <w:szCs w:val="24"/>
        </w:rPr>
        <w:t xml:space="preserve">limate </w:t>
      </w:r>
      <w:r w:rsidR="00012F2D" w:rsidRPr="0026462B">
        <w:rPr>
          <w:rFonts w:ascii="Arial" w:hAnsi="Arial" w:cs="Arial"/>
          <w:b/>
          <w:bCs/>
          <w:sz w:val="24"/>
          <w:szCs w:val="24"/>
        </w:rPr>
        <w:t>M</w:t>
      </w:r>
      <w:r w:rsidRPr="0026462B">
        <w:rPr>
          <w:rFonts w:ascii="Arial" w:hAnsi="Arial" w:cs="Arial"/>
          <w:b/>
          <w:bCs/>
          <w:sz w:val="24"/>
          <w:szCs w:val="24"/>
        </w:rPr>
        <w:t xml:space="preserve">itigation and </w:t>
      </w:r>
      <w:r w:rsidR="00012F2D" w:rsidRPr="0026462B">
        <w:rPr>
          <w:rFonts w:ascii="Arial" w:hAnsi="Arial" w:cs="Arial"/>
          <w:b/>
          <w:bCs/>
          <w:sz w:val="24"/>
          <w:szCs w:val="24"/>
        </w:rPr>
        <w:t>A</w:t>
      </w:r>
      <w:r w:rsidRPr="0026462B">
        <w:rPr>
          <w:rFonts w:ascii="Arial" w:hAnsi="Arial" w:cs="Arial"/>
          <w:b/>
          <w:bCs/>
          <w:sz w:val="24"/>
          <w:szCs w:val="24"/>
        </w:rPr>
        <w:t xml:space="preserve">daptation </w:t>
      </w:r>
      <w:r w:rsidR="00012F2D" w:rsidRPr="0026462B">
        <w:rPr>
          <w:rFonts w:ascii="Arial" w:hAnsi="Arial" w:cs="Arial"/>
          <w:b/>
          <w:bCs/>
          <w:sz w:val="24"/>
          <w:szCs w:val="24"/>
        </w:rPr>
        <w:t>P</w:t>
      </w:r>
      <w:r w:rsidRPr="0026462B">
        <w:rPr>
          <w:rFonts w:ascii="Arial" w:hAnsi="Arial" w:cs="Arial"/>
          <w:b/>
          <w:bCs/>
          <w:sz w:val="24"/>
          <w:szCs w:val="24"/>
        </w:rPr>
        <w:t>lan</w:t>
      </w:r>
      <w:r w:rsidRPr="0026462B">
        <w:rPr>
          <w:rFonts w:ascii="Arial" w:hAnsi="Arial" w:cs="Arial"/>
          <w:sz w:val="24"/>
          <w:szCs w:val="24"/>
        </w:rPr>
        <w:t>–</w:t>
      </w:r>
      <w:r w:rsidR="00012F2D" w:rsidRPr="0026462B">
        <w:rPr>
          <w:rFonts w:ascii="Arial" w:hAnsi="Arial" w:cs="Arial"/>
          <w:sz w:val="24"/>
          <w:szCs w:val="24"/>
        </w:rPr>
        <w:t xml:space="preserve"> </w:t>
      </w:r>
      <w:r w:rsidRPr="00BB0B3B">
        <w:rPr>
          <w:rFonts w:ascii="Arial" w:hAnsi="Arial" w:cs="Arial"/>
          <w:sz w:val="24"/>
          <w:szCs w:val="24"/>
        </w:rPr>
        <w:t xml:space="preserve">Stand-alone climate action plans (including climate adaptation plans and related documents) are strategic plans to address climate change. They can include </w:t>
      </w:r>
      <w:r w:rsidR="00EA4833" w:rsidRPr="00BB0B3B">
        <w:rPr>
          <w:rFonts w:ascii="Arial" w:hAnsi="Arial" w:cs="Arial"/>
          <w:sz w:val="24"/>
          <w:szCs w:val="24"/>
        </w:rPr>
        <w:t>greenhouse gas</w:t>
      </w:r>
      <w:r w:rsidRPr="00BB0B3B">
        <w:rPr>
          <w:rFonts w:ascii="Arial" w:hAnsi="Arial" w:cs="Arial"/>
          <w:sz w:val="24"/>
          <w:szCs w:val="24"/>
        </w:rPr>
        <w:t xml:space="preserve"> reduction and climate adaptation together or separately. Many California communities have climate action plans, and though some focus exclusively on climate mitigation, many address climate mitigation and climate adaptation. Stand-alone climate adaptation plans contain background data and analysis, adaptation strategies, and often an implementation program. A community with a stand-alone plan would achieve an integrated approach to adaptation and resilience through subsequent revisions to community plans and programs through normal, periodic updates.</w:t>
      </w:r>
    </w:p>
    <w:p w14:paraId="1D418600" w14:textId="3E180771" w:rsidR="00755545" w:rsidRDefault="00755545" w:rsidP="00B33266">
      <w:pPr>
        <w:rPr>
          <w:rFonts w:ascii="Arial" w:hAnsi="Arial" w:cs="Arial"/>
          <w:b/>
          <w:bCs/>
          <w:sz w:val="24"/>
          <w:szCs w:val="24"/>
        </w:rPr>
      </w:pPr>
      <w:r w:rsidRPr="009A2BB4">
        <w:rPr>
          <w:rFonts w:ascii="Arial" w:hAnsi="Arial" w:cs="Arial"/>
          <w:b/>
          <w:bCs/>
          <w:sz w:val="24"/>
          <w:szCs w:val="24"/>
        </w:rPr>
        <w:lastRenderedPageBreak/>
        <w:t>Climate Change Indicators Report</w:t>
      </w:r>
      <w:r>
        <w:rPr>
          <w:rFonts w:ascii="Arial" w:hAnsi="Arial" w:cs="Arial"/>
          <w:sz w:val="24"/>
          <w:szCs w:val="24"/>
        </w:rPr>
        <w:t xml:space="preserve">– </w:t>
      </w:r>
      <w:r w:rsidRPr="009A2BB4">
        <w:rPr>
          <w:rFonts w:ascii="Arial" w:hAnsi="Arial" w:cs="Arial"/>
          <w:sz w:val="24"/>
          <w:szCs w:val="24"/>
        </w:rPr>
        <w:t>The Climate Change Indicators report presents a compilation of environmental indicators that collectively describe changes to California’s climate, the drivers of these changes, and the impacts of such changes on the state.</w:t>
      </w:r>
      <w:r>
        <w:rPr>
          <w:rFonts w:ascii="Arial" w:hAnsi="Arial" w:cs="Arial"/>
          <w:sz w:val="24"/>
          <w:szCs w:val="24"/>
        </w:rPr>
        <w:t xml:space="preserve"> The report may be accessed here: </w:t>
      </w:r>
      <w:hyperlink r:id="rId45" w:history="1">
        <w:r w:rsidRPr="00593292">
          <w:rPr>
            <w:rStyle w:val="Hyperlink"/>
            <w:rFonts w:ascii="Arial" w:hAnsi="Arial" w:cs="Arial"/>
            <w:sz w:val="24"/>
            <w:szCs w:val="24"/>
          </w:rPr>
          <w:t>https://oehha.ca.gov/media/downloads/climate-change/report/2018caindicatorsreportmay2018.pdf</w:t>
        </w:r>
      </w:hyperlink>
      <w:r>
        <w:rPr>
          <w:rFonts w:ascii="Arial" w:hAnsi="Arial" w:cs="Arial"/>
          <w:sz w:val="24"/>
          <w:szCs w:val="24"/>
        </w:rPr>
        <w:t>.</w:t>
      </w:r>
    </w:p>
    <w:p w14:paraId="208E9565" w14:textId="00AF22E9" w:rsidR="00B33266" w:rsidRPr="00B33266" w:rsidRDefault="00B33266" w:rsidP="00B33266">
      <w:pPr>
        <w:rPr>
          <w:rFonts w:ascii="Arial" w:hAnsi="Arial" w:cs="Arial"/>
          <w:sz w:val="24"/>
          <w:szCs w:val="24"/>
        </w:rPr>
      </w:pPr>
      <w:r w:rsidRPr="004C3AA3">
        <w:rPr>
          <w:rFonts w:ascii="Arial" w:hAnsi="Arial" w:cs="Arial"/>
          <w:b/>
          <w:bCs/>
          <w:sz w:val="24"/>
          <w:szCs w:val="24"/>
        </w:rPr>
        <w:t>Defining Vulnerable Communities in the Context of Climate Adaptation</w:t>
      </w:r>
      <w:r w:rsidR="00EC3D3A">
        <w:rPr>
          <w:rFonts w:ascii="Arial" w:hAnsi="Arial" w:cs="Arial"/>
          <w:b/>
          <w:bCs/>
          <w:sz w:val="24"/>
          <w:szCs w:val="24"/>
        </w:rPr>
        <w:t xml:space="preserve"> </w:t>
      </w:r>
      <w:r>
        <w:rPr>
          <w:rFonts w:ascii="Arial" w:hAnsi="Arial" w:cs="Arial"/>
          <w:sz w:val="24"/>
          <w:szCs w:val="24"/>
        </w:rPr>
        <w:t xml:space="preserve">– This document includes the </w:t>
      </w:r>
      <w:r w:rsidRPr="00A9673F">
        <w:rPr>
          <w:rFonts w:ascii="Arial" w:hAnsi="Arial" w:cs="Arial"/>
          <w:sz w:val="24"/>
          <w:szCs w:val="24"/>
        </w:rPr>
        <w:t>Integrated Climate Adaptation and Resiliency Program</w:t>
      </w:r>
      <w:r>
        <w:rPr>
          <w:rFonts w:ascii="Arial" w:hAnsi="Arial" w:cs="Arial"/>
          <w:sz w:val="24"/>
          <w:szCs w:val="24"/>
        </w:rPr>
        <w:t xml:space="preserve"> </w:t>
      </w:r>
      <w:r w:rsidRPr="009A2BB4">
        <w:rPr>
          <w:rFonts w:ascii="Arial" w:hAnsi="Arial" w:cs="Arial"/>
          <w:sz w:val="24"/>
          <w:szCs w:val="24"/>
        </w:rPr>
        <w:t>Technical Advisory Council’s definition of climate-vulnerable communities</w:t>
      </w:r>
      <w:r>
        <w:rPr>
          <w:rFonts w:ascii="Arial" w:hAnsi="Arial" w:cs="Arial"/>
          <w:sz w:val="24"/>
          <w:szCs w:val="24"/>
        </w:rPr>
        <w:t>, a</w:t>
      </w:r>
      <w:r w:rsidRPr="009A2BB4">
        <w:rPr>
          <w:rFonts w:ascii="Arial" w:hAnsi="Arial" w:cs="Arial"/>
          <w:sz w:val="24"/>
          <w:szCs w:val="24"/>
        </w:rPr>
        <w:t xml:space="preserve"> summary of existing statewide assessment tools that can be used to identify vulnerable communities in a climate adaptation context,</w:t>
      </w:r>
      <w:r>
        <w:rPr>
          <w:rFonts w:ascii="Arial" w:hAnsi="Arial" w:cs="Arial"/>
          <w:sz w:val="24"/>
          <w:szCs w:val="24"/>
        </w:rPr>
        <w:t xml:space="preserve"> a</w:t>
      </w:r>
      <w:r w:rsidRPr="009A2BB4">
        <w:rPr>
          <w:rFonts w:ascii="Arial" w:hAnsi="Arial" w:cs="Arial"/>
          <w:sz w:val="24"/>
          <w:szCs w:val="24"/>
        </w:rPr>
        <w:t>dditional indicators that could be used to assess underlying vulnerability on a case-by</w:t>
      </w:r>
      <w:r>
        <w:rPr>
          <w:rFonts w:ascii="Arial" w:hAnsi="Arial" w:cs="Arial"/>
          <w:sz w:val="24"/>
          <w:szCs w:val="24"/>
        </w:rPr>
        <w:t>-</w:t>
      </w:r>
      <w:r w:rsidRPr="009A2BB4">
        <w:rPr>
          <w:rFonts w:ascii="Arial" w:hAnsi="Arial" w:cs="Arial"/>
          <w:sz w:val="24"/>
          <w:szCs w:val="24"/>
        </w:rPr>
        <w:t>case basis</w:t>
      </w:r>
      <w:r>
        <w:rPr>
          <w:rFonts w:ascii="Arial" w:hAnsi="Arial" w:cs="Arial"/>
          <w:sz w:val="24"/>
          <w:szCs w:val="24"/>
        </w:rPr>
        <w:t xml:space="preserve">, and a </w:t>
      </w:r>
      <w:r w:rsidRPr="009A2BB4">
        <w:rPr>
          <w:rFonts w:ascii="Arial" w:hAnsi="Arial" w:cs="Arial"/>
          <w:sz w:val="24"/>
          <w:szCs w:val="24"/>
        </w:rPr>
        <w:t>list of process guides that can serve to aid agencies undertaking efforts to define vulnerable communities</w:t>
      </w:r>
      <w:r>
        <w:rPr>
          <w:rFonts w:ascii="Arial" w:hAnsi="Arial" w:cs="Arial"/>
          <w:sz w:val="24"/>
          <w:szCs w:val="24"/>
        </w:rPr>
        <w:t xml:space="preserve">. The document may be accessed here: </w:t>
      </w:r>
      <w:hyperlink r:id="rId46" w:history="1">
        <w:r w:rsidRPr="006932A8">
          <w:rPr>
            <w:rStyle w:val="Hyperlink"/>
            <w:rFonts w:ascii="Arial" w:hAnsi="Arial" w:cs="Arial"/>
            <w:sz w:val="24"/>
            <w:szCs w:val="24"/>
          </w:rPr>
          <w:t>https://opr.ca.gov/docs/20180723-Vulnerable_Communities.pdf</w:t>
        </w:r>
      </w:hyperlink>
      <w:r>
        <w:rPr>
          <w:rFonts w:ascii="Arial" w:hAnsi="Arial" w:cs="Arial"/>
          <w:sz w:val="24"/>
          <w:szCs w:val="24"/>
        </w:rPr>
        <w:t>.</w:t>
      </w:r>
    </w:p>
    <w:p w14:paraId="255E3AE1" w14:textId="59DAE78F" w:rsidR="002A7923" w:rsidRPr="002A7923" w:rsidRDefault="002A7923" w:rsidP="00D10BBD">
      <w:pPr>
        <w:rPr>
          <w:rFonts w:ascii="Arial" w:hAnsi="Arial" w:cs="Arial"/>
          <w:sz w:val="24"/>
          <w:szCs w:val="24"/>
        </w:rPr>
      </w:pPr>
      <w:r w:rsidRPr="004056DD">
        <w:rPr>
          <w:rFonts w:ascii="Arial" w:hAnsi="Arial" w:cs="Arial"/>
          <w:b/>
          <w:bCs/>
          <w:sz w:val="24"/>
          <w:szCs w:val="24"/>
        </w:rPr>
        <w:t>General Plan</w:t>
      </w:r>
      <w:r w:rsidR="00EC3D3A">
        <w:rPr>
          <w:rFonts w:ascii="Arial" w:hAnsi="Arial" w:cs="Arial"/>
          <w:b/>
          <w:bCs/>
          <w:sz w:val="24"/>
          <w:szCs w:val="24"/>
        </w:rPr>
        <w:t xml:space="preserve"> </w:t>
      </w:r>
      <w:r>
        <w:rPr>
          <w:rFonts w:ascii="Arial" w:hAnsi="Arial" w:cs="Arial"/>
          <w:sz w:val="24"/>
          <w:szCs w:val="24"/>
        </w:rPr>
        <w:t>–</w:t>
      </w:r>
      <w:r w:rsidRPr="00544727">
        <w:rPr>
          <w:rFonts w:ascii="Arial" w:hAnsi="Arial" w:cs="Arial"/>
          <w:sz w:val="24"/>
          <w:szCs w:val="24"/>
        </w:rPr>
        <w:t xml:space="preserve"> California state law requires each city and county to adopt a general plan “for the physical development of the county or city, and any land outside its boundaries which in the planning agency’s judgment bears relation to its planning”. The general plan expresses the community’s development goals and embodies public policy relative to the distribution of future land uses, both public and private. General plans benefit local communities by promoting better projects, streamlined processes, integrated planning, and improved access and use of available resources. The General Plan guidelines may be accessed through the </w:t>
      </w:r>
      <w:r w:rsidRPr="008F4CE0">
        <w:rPr>
          <w:rFonts w:ascii="Arial" w:hAnsi="Arial" w:cs="Arial"/>
          <w:sz w:val="24"/>
          <w:szCs w:val="24"/>
        </w:rPr>
        <w:t>Governor’s Office of Planning and Research</w:t>
      </w:r>
      <w:r w:rsidRPr="00544727">
        <w:rPr>
          <w:rFonts w:ascii="Arial" w:hAnsi="Arial" w:cs="Arial"/>
          <w:sz w:val="24"/>
          <w:szCs w:val="24"/>
        </w:rPr>
        <w:t xml:space="preserve"> website</w:t>
      </w:r>
      <w:r>
        <w:rPr>
          <w:rFonts w:ascii="Arial" w:hAnsi="Arial" w:cs="Arial"/>
          <w:sz w:val="24"/>
          <w:szCs w:val="24"/>
        </w:rPr>
        <w:t xml:space="preserve">, linked here: </w:t>
      </w:r>
      <w:hyperlink r:id="rId47" w:history="1">
        <w:r w:rsidRPr="00322DC8">
          <w:rPr>
            <w:rStyle w:val="Hyperlink"/>
            <w:rFonts w:ascii="Arial" w:hAnsi="Arial" w:cs="Arial"/>
            <w:sz w:val="24"/>
            <w:szCs w:val="24"/>
          </w:rPr>
          <w:t>https://opr.ca.gov/planning/general-plan/guidelines.html</w:t>
        </w:r>
      </w:hyperlink>
      <w:r>
        <w:rPr>
          <w:rFonts w:ascii="Arial" w:hAnsi="Arial" w:cs="Arial"/>
          <w:sz w:val="24"/>
          <w:szCs w:val="24"/>
        </w:rPr>
        <w:t>.</w:t>
      </w:r>
    </w:p>
    <w:p w14:paraId="543AED42" w14:textId="50D879E2" w:rsidR="00D10BBD" w:rsidRDefault="00D10BBD" w:rsidP="00D10BBD">
      <w:pPr>
        <w:rPr>
          <w:rFonts w:ascii="Arial" w:hAnsi="Arial" w:cs="Arial"/>
          <w:b/>
          <w:bCs/>
          <w:sz w:val="24"/>
          <w:szCs w:val="24"/>
        </w:rPr>
      </w:pPr>
      <w:r w:rsidRPr="00A9673F">
        <w:rPr>
          <w:rFonts w:ascii="Arial" w:hAnsi="Arial" w:cs="Arial"/>
          <w:b/>
          <w:bCs/>
          <w:sz w:val="24"/>
          <w:szCs w:val="24"/>
        </w:rPr>
        <w:t>Integrated Climate Adaptation and Resiliency Program</w:t>
      </w:r>
      <w:r w:rsidR="00EC3D3A">
        <w:rPr>
          <w:rFonts w:ascii="Arial" w:hAnsi="Arial" w:cs="Arial"/>
          <w:b/>
          <w:bCs/>
          <w:sz w:val="24"/>
          <w:szCs w:val="24"/>
        </w:rPr>
        <w:t xml:space="preserve"> </w:t>
      </w:r>
      <w:r>
        <w:rPr>
          <w:rFonts w:ascii="Arial" w:hAnsi="Arial" w:cs="Arial"/>
          <w:sz w:val="24"/>
          <w:szCs w:val="24"/>
        </w:rPr>
        <w:t>–</w:t>
      </w:r>
      <w:r w:rsidRPr="00A9673F">
        <w:t xml:space="preserve"> </w:t>
      </w:r>
      <w:r w:rsidRPr="00A9673F">
        <w:rPr>
          <w:rFonts w:ascii="Arial" w:hAnsi="Arial" w:cs="Arial"/>
          <w:sz w:val="24"/>
          <w:szCs w:val="24"/>
        </w:rPr>
        <w:t>Senate Bill 246 (</w:t>
      </w:r>
      <w:proofErr w:type="spellStart"/>
      <w:r w:rsidRPr="00A9673F">
        <w:rPr>
          <w:rFonts w:ascii="Arial" w:hAnsi="Arial" w:cs="Arial"/>
          <w:sz w:val="24"/>
          <w:szCs w:val="24"/>
        </w:rPr>
        <w:t>Wieckowski</w:t>
      </w:r>
      <w:proofErr w:type="spellEnd"/>
      <w:r w:rsidRPr="00A9673F">
        <w:rPr>
          <w:rFonts w:ascii="Arial" w:hAnsi="Arial" w:cs="Arial"/>
          <w:sz w:val="24"/>
          <w:szCs w:val="24"/>
        </w:rPr>
        <w:t xml:space="preserve">, Chapter 606, Statutes of 2015) established the Integrated Climate Adaptation and Resiliency Program (ICARP) within the Governor’s Office of Planning and Research to coordinate regional and local efforts with State climate adaptation strategies (Public Resources Code Section 71354). </w:t>
      </w:r>
      <w:r w:rsidR="00C94D55">
        <w:rPr>
          <w:rFonts w:ascii="Arial" w:hAnsi="Arial" w:cs="Arial"/>
          <w:sz w:val="24"/>
          <w:szCs w:val="24"/>
        </w:rPr>
        <w:t xml:space="preserve">The </w:t>
      </w:r>
      <w:r w:rsidRPr="00A9673F">
        <w:rPr>
          <w:rFonts w:ascii="Arial" w:hAnsi="Arial" w:cs="Arial"/>
          <w:sz w:val="24"/>
          <w:szCs w:val="24"/>
        </w:rPr>
        <w:t xml:space="preserve">ICARP website </w:t>
      </w:r>
      <w:r w:rsidR="00C94D55">
        <w:rPr>
          <w:rFonts w:ascii="Arial" w:hAnsi="Arial" w:cs="Arial"/>
          <w:sz w:val="24"/>
          <w:szCs w:val="24"/>
        </w:rPr>
        <w:t>includes</w:t>
      </w:r>
      <w:r w:rsidRPr="00A9673F">
        <w:rPr>
          <w:rFonts w:ascii="Arial" w:hAnsi="Arial" w:cs="Arial"/>
          <w:sz w:val="24"/>
          <w:szCs w:val="24"/>
        </w:rPr>
        <w:t xml:space="preserve"> the State Adaptation Clearinghouse, a centralized source of information and resources to assist decision makers at the state, regional, and local levels when planning for and implementing climate</w:t>
      </w:r>
      <w:r w:rsidRPr="00A9673F">
        <w:t xml:space="preserve"> </w:t>
      </w:r>
      <w:r w:rsidRPr="00A9673F">
        <w:rPr>
          <w:rFonts w:ascii="Arial" w:hAnsi="Arial" w:cs="Arial"/>
          <w:sz w:val="24"/>
          <w:szCs w:val="24"/>
        </w:rPr>
        <w:t>adaptation projects to promote resiliency across California</w:t>
      </w:r>
      <w:r w:rsidR="00C94D55">
        <w:rPr>
          <w:rFonts w:ascii="Arial" w:hAnsi="Arial" w:cs="Arial"/>
          <w:sz w:val="24"/>
          <w:szCs w:val="24"/>
        </w:rPr>
        <w:t>, which</w:t>
      </w:r>
      <w:r>
        <w:rPr>
          <w:rFonts w:ascii="Arial" w:hAnsi="Arial" w:cs="Arial"/>
          <w:sz w:val="24"/>
          <w:szCs w:val="24"/>
        </w:rPr>
        <w:t xml:space="preserve"> may be accessed here:</w:t>
      </w:r>
      <w:r w:rsidRPr="00A9673F">
        <w:rPr>
          <w:rFonts w:ascii="Arial" w:hAnsi="Arial" w:cs="Arial"/>
          <w:sz w:val="24"/>
          <w:szCs w:val="24"/>
        </w:rPr>
        <w:t xml:space="preserve"> </w:t>
      </w:r>
      <w:hyperlink r:id="rId48" w:history="1">
        <w:r w:rsidR="008F7142" w:rsidRPr="00822C7D">
          <w:rPr>
            <w:rStyle w:val="Hyperlink"/>
            <w:rFonts w:ascii="Arial" w:hAnsi="Arial" w:cs="Arial"/>
            <w:sz w:val="24"/>
            <w:szCs w:val="24"/>
          </w:rPr>
          <w:t>https://opr.ca.gov/climate/icarp/</w:t>
        </w:r>
      </w:hyperlink>
      <w:r w:rsidR="008F7142">
        <w:rPr>
          <w:rFonts w:ascii="Arial" w:hAnsi="Arial" w:cs="Arial"/>
          <w:sz w:val="24"/>
          <w:szCs w:val="24"/>
        </w:rPr>
        <w:t xml:space="preserve"> </w:t>
      </w:r>
    </w:p>
    <w:p w14:paraId="024C8A79" w14:textId="1347E1D8" w:rsidR="002A7923" w:rsidRPr="002A7923" w:rsidRDefault="002A7923" w:rsidP="00D10BBD">
      <w:pPr>
        <w:rPr>
          <w:rFonts w:ascii="Arial" w:hAnsi="Arial" w:cs="Arial"/>
          <w:sz w:val="24"/>
          <w:szCs w:val="24"/>
        </w:rPr>
      </w:pPr>
      <w:r>
        <w:rPr>
          <w:rFonts w:ascii="Arial" w:hAnsi="Arial" w:cs="Arial"/>
          <w:b/>
          <w:bCs/>
          <w:sz w:val="24"/>
          <w:szCs w:val="24"/>
        </w:rPr>
        <w:t>Local Hazard Mitigation Plan</w:t>
      </w:r>
      <w:r w:rsidR="00EC3D3A">
        <w:rPr>
          <w:rFonts w:ascii="Arial" w:hAnsi="Arial" w:cs="Arial"/>
          <w:b/>
          <w:bCs/>
          <w:sz w:val="24"/>
          <w:szCs w:val="24"/>
        </w:rPr>
        <w:t xml:space="preserve"> </w:t>
      </w:r>
      <w:r>
        <w:rPr>
          <w:rFonts w:ascii="Arial" w:hAnsi="Arial" w:cs="Arial"/>
          <w:sz w:val="24"/>
          <w:szCs w:val="24"/>
        </w:rPr>
        <w:t>–</w:t>
      </w:r>
      <w:r w:rsidR="006D694D">
        <w:rPr>
          <w:rFonts w:ascii="Arial" w:hAnsi="Arial" w:cs="Arial"/>
          <w:sz w:val="24"/>
          <w:szCs w:val="24"/>
        </w:rPr>
        <w:t xml:space="preserve"> </w:t>
      </w:r>
      <w:r w:rsidRPr="004C4ED6">
        <w:rPr>
          <w:rFonts w:ascii="Arial" w:hAnsi="Arial" w:cs="Arial"/>
          <w:sz w:val="24"/>
          <w:szCs w:val="24"/>
        </w:rPr>
        <w:t>Local communities, including cities, counties, and special districts, must prepare</w:t>
      </w:r>
      <w:r w:rsidRPr="00DA6A7D">
        <w:rPr>
          <w:rFonts w:ascii="Arial" w:hAnsi="Arial" w:cs="Arial"/>
          <w:sz w:val="24"/>
          <w:szCs w:val="24"/>
        </w:rPr>
        <w:t xml:space="preserve"> </w:t>
      </w:r>
      <w:r w:rsidRPr="004C4ED6">
        <w:rPr>
          <w:rFonts w:ascii="Arial" w:hAnsi="Arial" w:cs="Arial"/>
          <w:sz w:val="24"/>
          <w:szCs w:val="24"/>
        </w:rPr>
        <w:t>Local Hazard Mitigation Plan</w:t>
      </w:r>
      <w:r>
        <w:rPr>
          <w:rFonts w:ascii="Arial" w:hAnsi="Arial" w:cs="Arial"/>
          <w:sz w:val="24"/>
          <w:szCs w:val="24"/>
        </w:rPr>
        <w:t>s</w:t>
      </w:r>
      <w:r w:rsidRPr="004C4ED6">
        <w:rPr>
          <w:rFonts w:ascii="Arial" w:hAnsi="Arial" w:cs="Arial"/>
          <w:sz w:val="24"/>
          <w:szCs w:val="24"/>
        </w:rPr>
        <w:t xml:space="preserve"> and update them at least every five years in accordance with the federal Disaster Mitigation Act of 2001</w:t>
      </w:r>
      <w:r w:rsidR="00C94D55">
        <w:rPr>
          <w:rFonts w:ascii="Arial" w:hAnsi="Arial" w:cs="Arial"/>
          <w:sz w:val="24"/>
          <w:szCs w:val="24"/>
        </w:rPr>
        <w:t>.</w:t>
      </w:r>
      <w:r w:rsidRPr="004C4ED6">
        <w:rPr>
          <w:rFonts w:ascii="Arial" w:hAnsi="Arial" w:cs="Arial"/>
          <w:sz w:val="24"/>
          <w:szCs w:val="24"/>
        </w:rPr>
        <w:t xml:space="preserve"> </w:t>
      </w:r>
      <w:r w:rsidR="00C84106" w:rsidRPr="001F001F">
        <w:rPr>
          <w:rFonts w:ascii="Arial" w:hAnsi="Arial" w:cs="Arial"/>
          <w:sz w:val="24"/>
          <w:szCs w:val="24"/>
        </w:rPr>
        <w:t xml:space="preserve">These plans should be developed and updated </w:t>
      </w:r>
      <w:r w:rsidR="00951F0E" w:rsidRPr="001F001F">
        <w:rPr>
          <w:rFonts w:ascii="Arial" w:hAnsi="Arial" w:cs="Arial"/>
          <w:sz w:val="24"/>
          <w:szCs w:val="24"/>
        </w:rPr>
        <w:t>to consider</w:t>
      </w:r>
      <w:r w:rsidR="00C84106" w:rsidRPr="001F001F">
        <w:rPr>
          <w:rFonts w:ascii="Arial" w:hAnsi="Arial" w:cs="Arial"/>
          <w:sz w:val="24"/>
          <w:szCs w:val="24"/>
        </w:rPr>
        <w:t xml:space="preserve"> potential climate change effects, and climate change should be integrated into the assessment of hazards risk. Ideally, measures identified in </w:t>
      </w:r>
      <w:r w:rsidR="00C33B00" w:rsidRPr="001F001F">
        <w:rPr>
          <w:rFonts w:ascii="Arial" w:hAnsi="Arial" w:cs="Arial"/>
          <w:sz w:val="24"/>
          <w:szCs w:val="24"/>
        </w:rPr>
        <w:t>a</w:t>
      </w:r>
      <w:r w:rsidR="00C84106" w:rsidRPr="001F001F">
        <w:rPr>
          <w:rFonts w:ascii="Arial" w:hAnsi="Arial" w:cs="Arial"/>
          <w:sz w:val="24"/>
          <w:szCs w:val="24"/>
        </w:rPr>
        <w:t xml:space="preserve"> L</w:t>
      </w:r>
      <w:r w:rsidR="00E61556" w:rsidRPr="001F001F">
        <w:rPr>
          <w:rFonts w:ascii="Arial" w:hAnsi="Arial" w:cs="Arial"/>
          <w:sz w:val="24"/>
          <w:szCs w:val="24"/>
        </w:rPr>
        <w:t>ocal Hazard Mitigation Plan</w:t>
      </w:r>
      <w:r w:rsidR="00C84106" w:rsidRPr="001F001F">
        <w:rPr>
          <w:rFonts w:ascii="Arial" w:hAnsi="Arial" w:cs="Arial"/>
          <w:sz w:val="24"/>
          <w:szCs w:val="24"/>
        </w:rPr>
        <w:t xml:space="preserve"> address both current hazards and future, climate change–affected hazards. However, natural hazard impacts are only one area that may be affected by climate change. Other areas include agricultural, forestry, and fisheries productivity; ecosystem structure and function; and public health. Planning in all these areas should be done </w:t>
      </w:r>
      <w:r w:rsidR="00E61556" w:rsidRPr="001F001F">
        <w:rPr>
          <w:rFonts w:ascii="Arial" w:hAnsi="Arial" w:cs="Arial"/>
          <w:sz w:val="24"/>
          <w:szCs w:val="24"/>
        </w:rPr>
        <w:t>considering</w:t>
      </w:r>
      <w:r w:rsidR="00C84106" w:rsidRPr="001F001F">
        <w:rPr>
          <w:rFonts w:ascii="Arial" w:hAnsi="Arial" w:cs="Arial"/>
          <w:sz w:val="24"/>
          <w:szCs w:val="24"/>
        </w:rPr>
        <w:t xml:space="preserve"> potential climate change impacts. </w:t>
      </w:r>
      <w:r>
        <w:rPr>
          <w:rFonts w:ascii="Arial" w:hAnsi="Arial" w:cs="Arial"/>
          <w:sz w:val="24"/>
          <w:szCs w:val="24"/>
        </w:rPr>
        <w:t xml:space="preserve">Local </w:t>
      </w:r>
      <w:r>
        <w:rPr>
          <w:rFonts w:ascii="Arial" w:hAnsi="Arial" w:cs="Arial"/>
          <w:sz w:val="24"/>
          <w:szCs w:val="24"/>
        </w:rPr>
        <w:lastRenderedPageBreak/>
        <w:t xml:space="preserve">Hazard Mitigation Planning </w:t>
      </w:r>
      <w:r w:rsidR="00C94D55">
        <w:rPr>
          <w:rFonts w:ascii="Arial" w:hAnsi="Arial" w:cs="Arial"/>
          <w:sz w:val="24"/>
          <w:szCs w:val="24"/>
        </w:rPr>
        <w:t xml:space="preserve">information </w:t>
      </w:r>
      <w:r>
        <w:rPr>
          <w:rFonts w:ascii="Arial" w:hAnsi="Arial" w:cs="Arial"/>
          <w:sz w:val="24"/>
          <w:szCs w:val="24"/>
        </w:rPr>
        <w:t xml:space="preserve">may be found through the </w:t>
      </w:r>
      <w:r w:rsidRPr="008F4CE0">
        <w:rPr>
          <w:rFonts w:ascii="Arial" w:hAnsi="Arial" w:cs="Arial"/>
          <w:sz w:val="24"/>
          <w:szCs w:val="24"/>
        </w:rPr>
        <w:t>Governor’s Office of Emergency Services</w:t>
      </w:r>
      <w:r>
        <w:rPr>
          <w:rFonts w:ascii="Arial" w:hAnsi="Arial" w:cs="Arial"/>
          <w:sz w:val="24"/>
          <w:szCs w:val="24"/>
        </w:rPr>
        <w:t xml:space="preserve"> website, linked here: </w:t>
      </w:r>
      <w:hyperlink r:id="rId49" w:history="1">
        <w:r w:rsidRPr="00322DC8">
          <w:rPr>
            <w:rStyle w:val="Hyperlink"/>
            <w:rFonts w:ascii="Arial" w:hAnsi="Arial" w:cs="Arial"/>
            <w:sz w:val="24"/>
            <w:szCs w:val="24"/>
          </w:rPr>
          <w:t>https://www.caloes.ca.gov/office-of-the-director/operations/recovery-directorate/hazard-mitigation/state-hazard-mitigation-planning/</w:t>
        </w:r>
      </w:hyperlink>
      <w:r>
        <w:rPr>
          <w:rFonts w:ascii="Arial" w:hAnsi="Arial" w:cs="Arial"/>
          <w:sz w:val="24"/>
          <w:szCs w:val="24"/>
        </w:rPr>
        <w:t>.</w:t>
      </w:r>
    </w:p>
    <w:p w14:paraId="48C4A527" w14:textId="47AFDB9B" w:rsidR="006D694D" w:rsidRPr="00C94D55" w:rsidRDefault="006D694D" w:rsidP="006D694D">
      <w:pPr>
        <w:rPr>
          <w:rFonts w:ascii="Arial" w:hAnsi="Arial" w:cs="Arial"/>
          <w:sz w:val="24"/>
          <w:szCs w:val="24"/>
        </w:rPr>
      </w:pPr>
      <w:r>
        <w:rPr>
          <w:rFonts w:ascii="Arial" w:hAnsi="Arial" w:cs="Arial"/>
          <w:b/>
          <w:bCs/>
          <w:sz w:val="24"/>
          <w:szCs w:val="24"/>
        </w:rPr>
        <w:t>Natural Infrastructure/Nature-based Solutions</w:t>
      </w:r>
      <w:r w:rsidR="00582110">
        <w:rPr>
          <w:rFonts w:ascii="Arial" w:hAnsi="Arial" w:cs="Arial"/>
          <w:b/>
          <w:bCs/>
          <w:sz w:val="24"/>
          <w:szCs w:val="24"/>
        </w:rPr>
        <w:t xml:space="preserve"> for Coastal Highway Resilience</w:t>
      </w:r>
      <w:r w:rsidR="00EC3D3A">
        <w:rPr>
          <w:rFonts w:ascii="Arial" w:hAnsi="Arial" w:cs="Arial"/>
          <w:b/>
          <w:bCs/>
          <w:sz w:val="24"/>
          <w:szCs w:val="24"/>
        </w:rPr>
        <w:t xml:space="preserve"> </w:t>
      </w:r>
      <w:r w:rsidR="00EA3A41">
        <w:rPr>
          <w:rFonts w:ascii="Arial" w:hAnsi="Arial" w:cs="Arial"/>
          <w:sz w:val="24"/>
          <w:szCs w:val="24"/>
        </w:rPr>
        <w:t>–</w:t>
      </w:r>
      <w:r>
        <w:rPr>
          <w:rFonts w:ascii="Arial" w:hAnsi="Arial" w:cs="Arial"/>
          <w:b/>
          <w:bCs/>
          <w:sz w:val="24"/>
          <w:szCs w:val="24"/>
        </w:rPr>
        <w:t xml:space="preserve"> </w:t>
      </w:r>
      <w:r>
        <w:rPr>
          <w:rFonts w:ascii="Arial" w:hAnsi="Arial" w:cs="Arial"/>
          <w:sz w:val="24"/>
          <w:szCs w:val="24"/>
        </w:rPr>
        <w:t xml:space="preserve"> </w:t>
      </w:r>
      <w:r w:rsidRPr="006D694D">
        <w:rPr>
          <w:rFonts w:ascii="Arial" w:hAnsi="Arial" w:cs="Arial"/>
          <w:sz w:val="24"/>
          <w:szCs w:val="24"/>
        </w:rPr>
        <w:t>The Implementation Guide is designed to help transportation practitioners understand how and where nature-based solutions can be used to improve the resilience of coastal roads and bridges</w:t>
      </w:r>
      <w:r w:rsidR="00582110">
        <w:rPr>
          <w:rFonts w:ascii="Arial" w:hAnsi="Arial" w:cs="Arial"/>
          <w:sz w:val="24"/>
          <w:szCs w:val="24"/>
        </w:rPr>
        <w:t xml:space="preserve">, and may be access here: </w:t>
      </w:r>
      <w:hyperlink r:id="rId50" w:history="1">
        <w:r w:rsidR="00582110" w:rsidRPr="00973A2E">
          <w:rPr>
            <w:rStyle w:val="Hyperlink"/>
            <w:rFonts w:ascii="Arial" w:hAnsi="Arial" w:cs="Arial"/>
            <w:sz w:val="24"/>
            <w:szCs w:val="24"/>
          </w:rPr>
          <w:t>https://www.fhwa.dot.gov/environment/sustainability/resilience/ongoing_and_current_research/green_infrastructure/implementation_guide/</w:t>
        </w:r>
      </w:hyperlink>
      <w:r w:rsidR="00582110">
        <w:rPr>
          <w:rFonts w:ascii="Arial" w:hAnsi="Arial" w:cs="Arial"/>
          <w:sz w:val="24"/>
          <w:szCs w:val="24"/>
        </w:rPr>
        <w:t>.</w:t>
      </w:r>
    </w:p>
    <w:p w14:paraId="1896798B" w14:textId="4088B5BB" w:rsidR="00A82CBF" w:rsidRDefault="00D10BBD" w:rsidP="008477E0">
      <w:pPr>
        <w:rPr>
          <w:rFonts w:ascii="Arial" w:hAnsi="Arial" w:cs="Arial"/>
          <w:sz w:val="24"/>
          <w:szCs w:val="24"/>
        </w:rPr>
      </w:pPr>
      <w:r w:rsidRPr="00CE5766">
        <w:rPr>
          <w:rFonts w:ascii="Arial" w:hAnsi="Arial" w:cs="Arial"/>
          <w:b/>
          <w:bCs/>
          <w:sz w:val="24"/>
          <w:szCs w:val="24"/>
        </w:rPr>
        <w:t>State of California Sea-Level Rise Guidance Document</w:t>
      </w:r>
      <w:r w:rsidR="00EC3D3A">
        <w:rPr>
          <w:rFonts w:ascii="Arial" w:hAnsi="Arial" w:cs="Arial"/>
          <w:b/>
          <w:bCs/>
          <w:sz w:val="24"/>
          <w:szCs w:val="24"/>
        </w:rPr>
        <w:t xml:space="preserve"> </w:t>
      </w:r>
      <w:r w:rsidR="00EA3A41">
        <w:rPr>
          <w:rFonts w:ascii="Arial" w:hAnsi="Arial" w:cs="Arial"/>
          <w:sz w:val="24"/>
          <w:szCs w:val="24"/>
        </w:rPr>
        <w:t>–</w:t>
      </w:r>
      <w:r>
        <w:rPr>
          <w:rFonts w:ascii="Arial" w:hAnsi="Arial" w:cs="Arial"/>
          <w:sz w:val="24"/>
          <w:szCs w:val="24"/>
        </w:rPr>
        <w:t xml:space="preserve"> </w:t>
      </w:r>
      <w:r w:rsidRPr="00650BDD">
        <w:rPr>
          <w:rFonts w:ascii="Arial" w:hAnsi="Arial" w:cs="Arial"/>
          <w:sz w:val="24"/>
          <w:szCs w:val="24"/>
        </w:rPr>
        <w:t xml:space="preserve">This updated document, </w:t>
      </w:r>
      <w:r>
        <w:rPr>
          <w:rFonts w:ascii="Arial" w:hAnsi="Arial" w:cs="Arial"/>
          <w:sz w:val="24"/>
          <w:szCs w:val="24"/>
        </w:rPr>
        <w:t xml:space="preserve">released in 2018, </w:t>
      </w:r>
      <w:r w:rsidRPr="00650BDD">
        <w:rPr>
          <w:rFonts w:ascii="Arial" w:hAnsi="Arial" w:cs="Arial"/>
          <w:sz w:val="24"/>
          <w:szCs w:val="24"/>
        </w:rPr>
        <w:t>provides a science-based methodology for state and local governments to analyze and assess the risks associated with sea-level rise, and to incorporate sea-level rise into their planning, permitting, and investment decisions.</w:t>
      </w:r>
      <w:r>
        <w:rPr>
          <w:rFonts w:ascii="Arial" w:hAnsi="Arial" w:cs="Arial"/>
          <w:sz w:val="24"/>
          <w:szCs w:val="24"/>
        </w:rPr>
        <w:t xml:space="preserve"> More information can be found on the Ocean Protection Council’s website, and the Guidance document may be accessed here: </w:t>
      </w:r>
      <w:hyperlink r:id="rId51" w:history="1">
        <w:r w:rsidRPr="006932A8">
          <w:rPr>
            <w:rStyle w:val="Hyperlink"/>
            <w:rFonts w:ascii="Arial" w:hAnsi="Arial" w:cs="Arial"/>
            <w:sz w:val="24"/>
            <w:szCs w:val="24"/>
          </w:rPr>
          <w:t>https://www.opc.ca.gov/webmaster/ftp/pdf/agenda_items/20180314/Item3_Exhibit-A_OPC_SLR_Guidance-rd3.pdf</w:t>
        </w:r>
      </w:hyperlink>
      <w:r>
        <w:rPr>
          <w:rFonts w:ascii="Arial" w:hAnsi="Arial" w:cs="Arial"/>
          <w:sz w:val="24"/>
          <w:szCs w:val="24"/>
        </w:rPr>
        <w:t>.</w:t>
      </w:r>
    </w:p>
    <w:p w14:paraId="4D1F7F83" w14:textId="3AE259A9" w:rsidR="008477E0" w:rsidRPr="001F637F" w:rsidRDefault="008477E0" w:rsidP="008477E0">
      <w:pPr>
        <w:rPr>
          <w:rFonts w:ascii="Arial" w:hAnsi="Arial" w:cs="Arial"/>
          <w:sz w:val="24"/>
          <w:szCs w:val="24"/>
        </w:rPr>
      </w:pPr>
      <w:r>
        <w:rPr>
          <w:rStyle w:val="Hyperlink"/>
          <w:rFonts w:ascii="Arial" w:hAnsi="Arial" w:cs="Arial"/>
          <w:sz w:val="24"/>
          <w:szCs w:val="24"/>
        </w:rPr>
        <w:br w:type="page"/>
      </w:r>
    </w:p>
    <w:p w14:paraId="1444603B" w14:textId="41D53493" w:rsidR="00D10BBD" w:rsidRPr="00A01AC3" w:rsidRDefault="00D10BBD" w:rsidP="00D45481">
      <w:pPr>
        <w:pStyle w:val="Heading1"/>
      </w:pPr>
      <w:bookmarkStart w:id="896" w:name="_Toc166070476"/>
      <w:bookmarkStart w:id="897" w:name="_Toc167280751"/>
      <w:bookmarkStart w:id="898" w:name="_Hlk124492574"/>
      <w:r w:rsidRPr="00A01AC3">
        <w:lastRenderedPageBreak/>
        <w:t xml:space="preserve">APPENDIX </w:t>
      </w:r>
      <w:r w:rsidR="0097505B">
        <w:t>G</w:t>
      </w:r>
      <w:r w:rsidRPr="00A01AC3">
        <w:t xml:space="preserve">: </w:t>
      </w:r>
      <w:r>
        <w:t>Glossary</w:t>
      </w:r>
      <w:bookmarkEnd w:id="896"/>
      <w:bookmarkEnd w:id="897"/>
      <w:r w:rsidRPr="00A01AC3">
        <w:t xml:space="preserve"> </w:t>
      </w:r>
    </w:p>
    <w:bookmarkEnd w:id="898"/>
    <w:p w14:paraId="518C2B8B" w14:textId="77777777" w:rsidR="00DF4308" w:rsidRPr="00AC1D7A" w:rsidRDefault="00DF4308" w:rsidP="00D45481">
      <w:pPr>
        <w:spacing w:before="120"/>
        <w:rPr>
          <w:rFonts w:ascii="Arial" w:hAnsi="Arial" w:cs="Arial"/>
          <w:sz w:val="24"/>
          <w:szCs w:val="24"/>
        </w:rPr>
      </w:pPr>
      <w:r w:rsidRPr="00AC1D7A">
        <w:rPr>
          <w:rFonts w:ascii="Arial" w:hAnsi="Arial" w:cs="Arial"/>
          <w:b/>
          <w:bCs/>
          <w:sz w:val="24"/>
          <w:szCs w:val="24"/>
        </w:rPr>
        <w:t>Adaptive Capacity</w:t>
      </w:r>
      <w:r w:rsidRPr="00365BD1">
        <w:t xml:space="preserve"> </w:t>
      </w:r>
      <w:r>
        <w:rPr>
          <w:rFonts w:ascii="Arial" w:hAnsi="Arial" w:cs="Arial"/>
          <w:sz w:val="24"/>
          <w:szCs w:val="24"/>
        </w:rPr>
        <w:t xml:space="preserve">– </w:t>
      </w:r>
      <w:r w:rsidRPr="00185221">
        <w:rPr>
          <w:rFonts w:ascii="Arial" w:hAnsi="Arial" w:cs="Arial"/>
          <w:sz w:val="24"/>
          <w:szCs w:val="24"/>
        </w:rPr>
        <w:t>is the ability to moderate the potential damages or take advantage of the opportunities from climate change. Adaptive capacity looks at the existing resources available to help vulnerable populations adapt, such as cooling centers, air-conditioned schools and public facilities, and water fountains at sports fields. Larger-scale weatherization programs and other upgrades to housing can further protect populations, including vulnerable populations living and working in older buildings. These efforts increase the ability of the community to adapt to extreme heat conditions; therefore, they increase the adaptive capacity of vulnerable populations. Many communities have adaptive capacity in the form of policies, plans, programs, or institutions. Understanding this adaptive capacity entails identifying existing resources and assessing the community’s ability to cope with potential climate impacts.</w:t>
      </w:r>
    </w:p>
    <w:p w14:paraId="096F4C97" w14:textId="2D204898" w:rsidR="00DF4308" w:rsidRPr="00AC1D7A" w:rsidRDefault="00DF4308" w:rsidP="00DF4308">
      <w:pPr>
        <w:rPr>
          <w:rFonts w:ascii="Arial" w:hAnsi="Arial" w:cs="Arial"/>
          <w:sz w:val="24"/>
          <w:szCs w:val="24"/>
        </w:rPr>
      </w:pPr>
      <w:r w:rsidRPr="00AC1D7A">
        <w:rPr>
          <w:rFonts w:ascii="Arial" w:hAnsi="Arial" w:cs="Arial"/>
          <w:b/>
          <w:bCs/>
          <w:sz w:val="24"/>
          <w:szCs w:val="24"/>
        </w:rPr>
        <w:t>Adjacent community</w:t>
      </w:r>
      <w:r w:rsidR="00EC3D3A">
        <w:rPr>
          <w:rFonts w:ascii="Arial" w:hAnsi="Arial" w:cs="Arial"/>
          <w:b/>
          <w:bCs/>
          <w:sz w:val="24"/>
          <w:szCs w:val="24"/>
        </w:rPr>
        <w:t xml:space="preserve"> </w:t>
      </w:r>
      <w:r>
        <w:rPr>
          <w:rFonts w:ascii="Arial" w:hAnsi="Arial" w:cs="Arial"/>
          <w:sz w:val="24"/>
          <w:szCs w:val="24"/>
        </w:rPr>
        <w:t xml:space="preserve">– </w:t>
      </w:r>
      <w:r w:rsidRPr="00185221">
        <w:rPr>
          <w:rFonts w:ascii="Arial" w:hAnsi="Arial" w:cs="Arial"/>
          <w:sz w:val="24"/>
          <w:szCs w:val="24"/>
        </w:rPr>
        <w:t xml:space="preserve">includes a populated, geographic area surrounding, contiguous and/or connected to the </w:t>
      </w:r>
      <w:r>
        <w:rPr>
          <w:rFonts w:ascii="Arial" w:hAnsi="Arial" w:cs="Arial"/>
          <w:sz w:val="24"/>
          <w:szCs w:val="24"/>
        </w:rPr>
        <w:t>project nomination</w:t>
      </w:r>
      <w:r w:rsidRPr="00185221">
        <w:rPr>
          <w:rFonts w:ascii="Arial" w:hAnsi="Arial" w:cs="Arial"/>
          <w:sz w:val="24"/>
          <w:szCs w:val="24"/>
        </w:rPr>
        <w:t xml:space="preserve">. </w:t>
      </w:r>
    </w:p>
    <w:p w14:paraId="1AC9517A" w14:textId="57B09A67" w:rsidR="00BF0E6A" w:rsidRPr="00BF0E6A" w:rsidRDefault="00BF0E6A" w:rsidP="00DF4308">
      <w:pPr>
        <w:rPr>
          <w:rFonts w:ascii="Arial" w:hAnsi="Arial" w:cs="Arial"/>
          <w:sz w:val="24"/>
          <w:szCs w:val="24"/>
        </w:rPr>
      </w:pPr>
      <w:r>
        <w:rPr>
          <w:rFonts w:ascii="Arial" w:hAnsi="Arial" w:cs="Arial"/>
          <w:b/>
          <w:bCs/>
          <w:sz w:val="24"/>
          <w:szCs w:val="24"/>
        </w:rPr>
        <w:t>Anti-displacement</w:t>
      </w:r>
      <w:r w:rsidR="00EC3D3A">
        <w:rPr>
          <w:rFonts w:ascii="Arial" w:hAnsi="Arial" w:cs="Arial"/>
          <w:b/>
          <w:bCs/>
          <w:sz w:val="24"/>
          <w:szCs w:val="24"/>
        </w:rPr>
        <w:t xml:space="preserve"> </w:t>
      </w:r>
      <w:r>
        <w:rPr>
          <w:rFonts w:ascii="Arial" w:hAnsi="Arial" w:cs="Arial"/>
          <w:sz w:val="24"/>
          <w:szCs w:val="24"/>
        </w:rPr>
        <w:t>–</w:t>
      </w:r>
      <w:r w:rsidRPr="00185221">
        <w:rPr>
          <w:rFonts w:ascii="Arial" w:hAnsi="Arial" w:cs="Arial"/>
          <w:sz w:val="24"/>
          <w:szCs w:val="24"/>
        </w:rPr>
        <w:t xml:space="preserve"> refers to various strategies, programs, and laws that intend to counteract the displacement pressures felt by individuals. Some examples include, but are not limited to rent assistance, subsidized housing, tenant protections, legal assistance to at-risk renters, rent stabilization, foreclosure prevention programs, and eviction prevention programs.</w:t>
      </w:r>
    </w:p>
    <w:p w14:paraId="0DD9EF36" w14:textId="4A8DCDA1" w:rsidR="00DF4308" w:rsidRDefault="00DF4308" w:rsidP="00DF4308">
      <w:pPr>
        <w:rPr>
          <w:rFonts w:ascii="Arial" w:hAnsi="Arial" w:cs="Arial"/>
          <w:sz w:val="24"/>
          <w:szCs w:val="24"/>
        </w:rPr>
      </w:pPr>
      <w:r w:rsidRPr="00AC1D7A">
        <w:rPr>
          <w:rFonts w:ascii="Arial" w:hAnsi="Arial" w:cs="Arial"/>
          <w:b/>
          <w:bCs/>
          <w:sz w:val="24"/>
          <w:szCs w:val="24"/>
        </w:rPr>
        <w:t>Climate adaptation</w:t>
      </w:r>
      <w:r w:rsidR="00EC3D3A">
        <w:rPr>
          <w:rFonts w:ascii="Arial" w:hAnsi="Arial" w:cs="Arial"/>
          <w:b/>
          <w:bCs/>
          <w:sz w:val="24"/>
          <w:szCs w:val="24"/>
        </w:rPr>
        <w:t xml:space="preserve"> </w:t>
      </w:r>
      <w:r>
        <w:rPr>
          <w:rFonts w:ascii="Arial" w:hAnsi="Arial" w:cs="Arial"/>
          <w:sz w:val="24"/>
          <w:szCs w:val="24"/>
        </w:rPr>
        <w:t>–</w:t>
      </w:r>
      <w:r w:rsidRPr="00AC1D7A">
        <w:rPr>
          <w:rFonts w:ascii="Arial" w:hAnsi="Arial" w:cs="Arial"/>
          <w:sz w:val="24"/>
          <w:szCs w:val="24"/>
        </w:rPr>
        <w:t xml:space="preserve"> refers to a series of actions or adjustments taken in response to actual or expected climate effects to moderate impacts.</w:t>
      </w:r>
    </w:p>
    <w:p w14:paraId="7CBAA07D" w14:textId="3D166E3C" w:rsidR="00DF4308" w:rsidRPr="006C2E7C" w:rsidRDefault="00DF4308" w:rsidP="00DF4308">
      <w:pPr>
        <w:rPr>
          <w:rFonts w:ascii="Arial" w:hAnsi="Arial" w:cs="Arial"/>
          <w:sz w:val="24"/>
          <w:szCs w:val="24"/>
        </w:rPr>
      </w:pPr>
      <w:r w:rsidRPr="00AC1D7A">
        <w:rPr>
          <w:rFonts w:ascii="Arial" w:hAnsi="Arial" w:cs="Arial"/>
          <w:b/>
          <w:bCs/>
          <w:sz w:val="24"/>
          <w:szCs w:val="24"/>
        </w:rPr>
        <w:t>Climate change</w:t>
      </w:r>
      <w:r w:rsidR="00EC3D3A">
        <w:rPr>
          <w:rFonts w:ascii="Arial" w:hAnsi="Arial" w:cs="Arial"/>
          <w:b/>
          <w:bCs/>
          <w:sz w:val="24"/>
          <w:szCs w:val="24"/>
        </w:rPr>
        <w:t xml:space="preserve"> </w:t>
      </w:r>
      <w:r>
        <w:rPr>
          <w:rFonts w:ascii="Arial" w:hAnsi="Arial" w:cs="Arial"/>
          <w:sz w:val="24"/>
          <w:szCs w:val="24"/>
        </w:rPr>
        <w:t>–</w:t>
      </w:r>
      <w:r w:rsidRPr="00AC1D7A">
        <w:rPr>
          <w:rFonts w:ascii="Arial" w:hAnsi="Arial" w:cs="Arial"/>
          <w:sz w:val="24"/>
          <w:szCs w:val="24"/>
        </w:rPr>
        <w:t xml:space="preserve"> refers to significant, long-term average changes of patterns or trends in climate conditions, such as but not limited to:</w:t>
      </w:r>
    </w:p>
    <w:p w14:paraId="1EABCC41" w14:textId="77777777" w:rsidR="00DF4308" w:rsidRPr="008B469F" w:rsidRDefault="00DF4308" w:rsidP="00385A4B">
      <w:pPr>
        <w:pStyle w:val="ListParagraph"/>
        <w:numPr>
          <w:ilvl w:val="1"/>
          <w:numId w:val="19"/>
        </w:numPr>
        <w:spacing w:line="240" w:lineRule="auto"/>
        <w:ind w:left="547"/>
        <w:rPr>
          <w:rFonts w:ascii="Arial" w:hAnsi="Arial" w:cs="Arial"/>
          <w:sz w:val="24"/>
          <w:szCs w:val="24"/>
        </w:rPr>
      </w:pPr>
      <w:r>
        <w:rPr>
          <w:rFonts w:ascii="Arial" w:hAnsi="Arial" w:cs="Arial"/>
          <w:sz w:val="24"/>
          <w:szCs w:val="24"/>
        </w:rPr>
        <w:t xml:space="preserve">temperature </w:t>
      </w:r>
    </w:p>
    <w:p w14:paraId="3FC7A25E" w14:textId="77777777" w:rsidR="00DF4308" w:rsidRPr="008B469F" w:rsidRDefault="00DF4308" w:rsidP="00385A4B">
      <w:pPr>
        <w:pStyle w:val="ListParagraph"/>
        <w:numPr>
          <w:ilvl w:val="1"/>
          <w:numId w:val="19"/>
        </w:numPr>
        <w:spacing w:line="240" w:lineRule="auto"/>
        <w:ind w:left="547"/>
        <w:rPr>
          <w:rFonts w:ascii="Arial" w:hAnsi="Arial" w:cs="Arial"/>
          <w:sz w:val="24"/>
          <w:szCs w:val="24"/>
        </w:rPr>
      </w:pPr>
      <w:r>
        <w:rPr>
          <w:rFonts w:ascii="Arial" w:hAnsi="Arial" w:cs="Arial"/>
          <w:sz w:val="24"/>
          <w:szCs w:val="24"/>
        </w:rPr>
        <w:t>precipitation</w:t>
      </w:r>
      <w:r w:rsidRPr="008B469F">
        <w:rPr>
          <w:rFonts w:ascii="Arial" w:hAnsi="Arial" w:cs="Arial"/>
          <w:sz w:val="24"/>
          <w:szCs w:val="24"/>
        </w:rPr>
        <w:t xml:space="preserve"> </w:t>
      </w:r>
    </w:p>
    <w:p w14:paraId="68ACD84C" w14:textId="77777777" w:rsidR="00DF4308" w:rsidRDefault="00DF4308" w:rsidP="00385A4B">
      <w:pPr>
        <w:pStyle w:val="ListParagraph"/>
        <w:numPr>
          <w:ilvl w:val="1"/>
          <w:numId w:val="19"/>
        </w:numPr>
        <w:spacing w:line="240" w:lineRule="auto"/>
        <w:ind w:left="547"/>
        <w:rPr>
          <w:rFonts w:ascii="Arial" w:hAnsi="Arial" w:cs="Arial"/>
          <w:sz w:val="24"/>
          <w:szCs w:val="24"/>
        </w:rPr>
      </w:pPr>
      <w:r>
        <w:rPr>
          <w:rFonts w:ascii="Arial" w:hAnsi="Arial" w:cs="Arial"/>
          <w:sz w:val="24"/>
          <w:szCs w:val="24"/>
        </w:rPr>
        <w:t xml:space="preserve">wind patterns </w:t>
      </w:r>
    </w:p>
    <w:p w14:paraId="49F2C7E1" w14:textId="77777777" w:rsidR="00DF4308" w:rsidRDefault="00DF4308" w:rsidP="00385A4B">
      <w:pPr>
        <w:pStyle w:val="ListParagraph"/>
        <w:numPr>
          <w:ilvl w:val="1"/>
          <w:numId w:val="19"/>
        </w:numPr>
        <w:spacing w:line="240" w:lineRule="auto"/>
        <w:ind w:left="547"/>
        <w:rPr>
          <w:rFonts w:ascii="Arial" w:hAnsi="Arial" w:cs="Arial"/>
          <w:sz w:val="24"/>
          <w:szCs w:val="24"/>
        </w:rPr>
      </w:pPr>
      <w:r>
        <w:rPr>
          <w:rFonts w:ascii="Arial" w:hAnsi="Arial" w:cs="Arial"/>
          <w:sz w:val="24"/>
          <w:szCs w:val="24"/>
        </w:rPr>
        <w:t>snowpack levels</w:t>
      </w:r>
    </w:p>
    <w:p w14:paraId="01EAEEA4" w14:textId="77777777" w:rsidR="00DF4308" w:rsidRDefault="00DF4308" w:rsidP="00385A4B">
      <w:pPr>
        <w:pStyle w:val="ListParagraph"/>
        <w:numPr>
          <w:ilvl w:val="1"/>
          <w:numId w:val="19"/>
        </w:numPr>
        <w:spacing w:line="240" w:lineRule="auto"/>
        <w:ind w:left="547"/>
        <w:rPr>
          <w:rFonts w:ascii="Arial" w:hAnsi="Arial" w:cs="Arial"/>
          <w:sz w:val="24"/>
          <w:szCs w:val="24"/>
        </w:rPr>
      </w:pPr>
      <w:r>
        <w:rPr>
          <w:rFonts w:ascii="Arial" w:hAnsi="Arial" w:cs="Arial"/>
          <w:sz w:val="24"/>
          <w:szCs w:val="24"/>
        </w:rPr>
        <w:t>sea level rise</w:t>
      </w:r>
    </w:p>
    <w:p w14:paraId="2CD1AC45" w14:textId="77777777" w:rsidR="00DF4308" w:rsidRDefault="00DF4308" w:rsidP="00385A4B">
      <w:pPr>
        <w:pStyle w:val="ListParagraph"/>
        <w:numPr>
          <w:ilvl w:val="1"/>
          <w:numId w:val="19"/>
        </w:numPr>
        <w:spacing w:line="240" w:lineRule="auto"/>
        <w:ind w:left="547"/>
        <w:rPr>
          <w:rFonts w:ascii="Arial" w:hAnsi="Arial" w:cs="Arial"/>
          <w:sz w:val="24"/>
          <w:szCs w:val="24"/>
        </w:rPr>
      </w:pPr>
      <w:r>
        <w:rPr>
          <w:rFonts w:ascii="Arial" w:hAnsi="Arial" w:cs="Arial"/>
          <w:sz w:val="24"/>
          <w:szCs w:val="24"/>
        </w:rPr>
        <w:t>cliff retreat</w:t>
      </w:r>
    </w:p>
    <w:p w14:paraId="02CAB0BC" w14:textId="208FB7FC" w:rsidR="00DF4308" w:rsidRPr="0027169C" w:rsidRDefault="00DF4308" w:rsidP="00DF4308">
      <w:pPr>
        <w:rPr>
          <w:rFonts w:ascii="Arial" w:hAnsi="Arial" w:cs="Arial"/>
          <w:sz w:val="24"/>
          <w:szCs w:val="24"/>
        </w:rPr>
      </w:pPr>
      <w:r w:rsidRPr="0027169C">
        <w:rPr>
          <w:rFonts w:ascii="Arial" w:hAnsi="Arial" w:cs="Arial"/>
          <w:b/>
          <w:bCs/>
          <w:sz w:val="24"/>
          <w:szCs w:val="24"/>
        </w:rPr>
        <w:t>Climate equity</w:t>
      </w:r>
      <w:r w:rsidR="00EC3D3A">
        <w:rPr>
          <w:rFonts w:ascii="Arial" w:hAnsi="Arial" w:cs="Arial"/>
          <w:b/>
          <w:bCs/>
          <w:sz w:val="24"/>
          <w:szCs w:val="24"/>
        </w:rPr>
        <w:t xml:space="preserve"> </w:t>
      </w:r>
      <w:r w:rsidRPr="0027169C">
        <w:rPr>
          <w:rFonts w:ascii="Arial" w:hAnsi="Arial" w:cs="Arial"/>
          <w:sz w:val="24"/>
          <w:szCs w:val="24"/>
        </w:rPr>
        <w:t>– seeks to integrate and operationalize social equity and environmental justice in all climate resilience efforts.</w:t>
      </w:r>
    </w:p>
    <w:p w14:paraId="66A24C5E" w14:textId="4491FD43" w:rsidR="002A7923" w:rsidRPr="002A7923" w:rsidRDefault="002A7923" w:rsidP="00DF4308">
      <w:pPr>
        <w:rPr>
          <w:rFonts w:ascii="Arial" w:hAnsi="Arial" w:cs="Arial"/>
          <w:sz w:val="24"/>
          <w:szCs w:val="24"/>
        </w:rPr>
      </w:pPr>
      <w:r w:rsidRPr="00AC1D7A">
        <w:rPr>
          <w:rFonts w:ascii="Arial" w:hAnsi="Arial" w:cs="Arial"/>
          <w:b/>
          <w:bCs/>
          <w:sz w:val="24"/>
          <w:szCs w:val="24"/>
        </w:rPr>
        <w:t>Climate impacts</w:t>
      </w:r>
      <w:r w:rsidR="00EC3D3A">
        <w:rPr>
          <w:rFonts w:ascii="Arial" w:hAnsi="Arial" w:cs="Arial"/>
          <w:b/>
          <w:bCs/>
          <w:sz w:val="24"/>
          <w:szCs w:val="24"/>
        </w:rPr>
        <w:t xml:space="preserve"> </w:t>
      </w:r>
      <w:r>
        <w:rPr>
          <w:rFonts w:ascii="Arial" w:hAnsi="Arial" w:cs="Arial"/>
          <w:sz w:val="24"/>
          <w:szCs w:val="24"/>
        </w:rPr>
        <w:t>–</w:t>
      </w:r>
      <w:r w:rsidRPr="00AC1D7A">
        <w:rPr>
          <w:rFonts w:ascii="Arial" w:hAnsi="Arial" w:cs="Arial"/>
          <w:sz w:val="24"/>
          <w:szCs w:val="24"/>
        </w:rPr>
        <w:t xml:space="preserve"> refers to consequences of climate change for natural and human systems which pose many threats to public health, well-being, the environment, and property, and to the resilience of the State’s transportation system upon which we all rely. </w:t>
      </w:r>
    </w:p>
    <w:p w14:paraId="34EAC25D" w14:textId="2FADCE74" w:rsidR="00DF4308" w:rsidRPr="00AC1D7A" w:rsidRDefault="00DF4308" w:rsidP="00DF4308">
      <w:pPr>
        <w:rPr>
          <w:rFonts w:ascii="Arial" w:hAnsi="Arial" w:cs="Arial"/>
          <w:sz w:val="24"/>
          <w:szCs w:val="24"/>
        </w:rPr>
      </w:pPr>
      <w:r w:rsidRPr="00AC1D7A">
        <w:rPr>
          <w:rFonts w:ascii="Arial" w:hAnsi="Arial" w:cs="Arial"/>
          <w:b/>
          <w:bCs/>
          <w:sz w:val="24"/>
          <w:szCs w:val="24"/>
        </w:rPr>
        <w:t>Climate resilience</w:t>
      </w:r>
      <w:r w:rsidR="00EC3D3A">
        <w:rPr>
          <w:rFonts w:ascii="Arial" w:hAnsi="Arial" w:cs="Arial"/>
          <w:b/>
          <w:bCs/>
          <w:sz w:val="24"/>
          <w:szCs w:val="24"/>
        </w:rPr>
        <w:t xml:space="preserve"> </w:t>
      </w:r>
      <w:r>
        <w:rPr>
          <w:rFonts w:ascii="Arial" w:hAnsi="Arial" w:cs="Arial"/>
          <w:sz w:val="24"/>
          <w:szCs w:val="24"/>
        </w:rPr>
        <w:t>–</w:t>
      </w:r>
      <w:r w:rsidRPr="00AC1D7A">
        <w:rPr>
          <w:rFonts w:ascii="Arial" w:hAnsi="Arial" w:cs="Arial"/>
          <w:sz w:val="24"/>
          <w:szCs w:val="24"/>
        </w:rPr>
        <w:t xml:space="preserve"> refers to the capacity of any entity, such as individuals, communities, organizations, or governments to prepare for weather-related disruptions, </w:t>
      </w:r>
      <w:r w:rsidRPr="00AC1D7A">
        <w:rPr>
          <w:rFonts w:ascii="Arial" w:hAnsi="Arial" w:cs="Arial"/>
          <w:sz w:val="24"/>
          <w:szCs w:val="24"/>
        </w:rPr>
        <w:lastRenderedPageBreak/>
        <w:t>to recover from shocks and stressors, and to adapt and grow from a disruptive experience.</w:t>
      </w:r>
    </w:p>
    <w:p w14:paraId="2D2F27C1" w14:textId="39D60D2F" w:rsidR="00DF4308" w:rsidRPr="006C2E7C" w:rsidRDefault="00DF4308" w:rsidP="00DF4308">
      <w:pPr>
        <w:rPr>
          <w:rFonts w:ascii="Arial" w:hAnsi="Arial" w:cs="Arial"/>
          <w:sz w:val="24"/>
          <w:szCs w:val="24"/>
        </w:rPr>
      </w:pPr>
      <w:r w:rsidRPr="00AC1D7A">
        <w:rPr>
          <w:rFonts w:ascii="Arial" w:hAnsi="Arial" w:cs="Arial"/>
          <w:b/>
          <w:bCs/>
          <w:sz w:val="24"/>
          <w:szCs w:val="24"/>
        </w:rPr>
        <w:t>Climate threats</w:t>
      </w:r>
      <w:r w:rsidR="00EC3D3A">
        <w:rPr>
          <w:rFonts w:ascii="Arial" w:hAnsi="Arial" w:cs="Arial"/>
          <w:b/>
          <w:bCs/>
          <w:sz w:val="24"/>
          <w:szCs w:val="24"/>
        </w:rPr>
        <w:t xml:space="preserve"> </w:t>
      </w:r>
      <w:r>
        <w:rPr>
          <w:rFonts w:ascii="Arial" w:hAnsi="Arial" w:cs="Arial"/>
          <w:sz w:val="24"/>
          <w:szCs w:val="24"/>
        </w:rPr>
        <w:t>–</w:t>
      </w:r>
      <w:r w:rsidRPr="00AC1D7A">
        <w:rPr>
          <w:rFonts w:ascii="Arial" w:hAnsi="Arial" w:cs="Arial"/>
          <w:sz w:val="24"/>
          <w:szCs w:val="24"/>
        </w:rPr>
        <w:t xml:space="preserve"> refers to changes of weather phenomena or natural systems resulting from climate change effects, such as but not limited to: </w:t>
      </w:r>
    </w:p>
    <w:p w14:paraId="0E5E5E79" w14:textId="26ABFA69" w:rsidR="00DF4308" w:rsidRPr="00DF4308" w:rsidRDefault="00DF4308" w:rsidP="00385A4B">
      <w:pPr>
        <w:pStyle w:val="ListParagraph"/>
        <w:numPr>
          <w:ilvl w:val="1"/>
          <w:numId w:val="19"/>
        </w:numPr>
        <w:spacing w:line="240" w:lineRule="auto"/>
        <w:ind w:left="547"/>
        <w:rPr>
          <w:rFonts w:ascii="Arial" w:hAnsi="Arial" w:cs="Arial"/>
          <w:sz w:val="24"/>
          <w:szCs w:val="24"/>
        </w:rPr>
      </w:pPr>
      <w:r>
        <w:rPr>
          <w:rFonts w:ascii="Arial" w:hAnsi="Arial" w:cs="Arial"/>
          <w:sz w:val="24"/>
          <w:szCs w:val="24"/>
        </w:rPr>
        <w:t>sea level rise, both the increase in average levels and increasing flood levels</w:t>
      </w:r>
      <w:r w:rsidR="00D71B38">
        <w:rPr>
          <w:rFonts w:ascii="Arial" w:hAnsi="Arial" w:cs="Arial"/>
          <w:sz w:val="24"/>
          <w:szCs w:val="24"/>
        </w:rPr>
        <w:t>.</w:t>
      </w:r>
      <w:r>
        <w:rPr>
          <w:rFonts w:ascii="Arial" w:hAnsi="Arial" w:cs="Arial"/>
          <w:sz w:val="24"/>
          <w:szCs w:val="24"/>
        </w:rPr>
        <w:t xml:space="preserve"> under extreme events including storms and King Tides</w:t>
      </w:r>
      <w:r w:rsidR="00D71B38">
        <w:rPr>
          <w:rFonts w:ascii="Arial" w:hAnsi="Arial" w:cs="Arial"/>
          <w:sz w:val="24"/>
          <w:szCs w:val="24"/>
        </w:rPr>
        <w:t>.</w:t>
      </w:r>
    </w:p>
    <w:p w14:paraId="1EEB1D4F" w14:textId="09CE0871" w:rsidR="00DF4308" w:rsidRPr="00DF4308" w:rsidRDefault="00DF4308" w:rsidP="00385A4B">
      <w:pPr>
        <w:pStyle w:val="ListParagraph"/>
        <w:numPr>
          <w:ilvl w:val="1"/>
          <w:numId w:val="19"/>
        </w:numPr>
        <w:spacing w:line="240" w:lineRule="auto"/>
        <w:ind w:left="547"/>
        <w:rPr>
          <w:rFonts w:ascii="Arial" w:hAnsi="Arial" w:cs="Arial"/>
          <w:sz w:val="24"/>
          <w:szCs w:val="24"/>
        </w:rPr>
      </w:pPr>
      <w:r w:rsidRPr="00A011B7">
        <w:rPr>
          <w:rFonts w:ascii="Arial" w:hAnsi="Arial" w:cs="Arial"/>
          <w:sz w:val="24"/>
          <w:szCs w:val="24"/>
        </w:rPr>
        <w:t xml:space="preserve">increased wildfires, </w:t>
      </w:r>
      <w:r>
        <w:rPr>
          <w:rFonts w:ascii="Arial" w:hAnsi="Arial" w:cs="Arial"/>
          <w:sz w:val="24"/>
          <w:szCs w:val="24"/>
        </w:rPr>
        <w:t>forest health decline</w:t>
      </w:r>
      <w:r w:rsidR="00D71B38">
        <w:rPr>
          <w:rFonts w:ascii="Arial" w:hAnsi="Arial" w:cs="Arial"/>
          <w:sz w:val="24"/>
          <w:szCs w:val="24"/>
        </w:rPr>
        <w:t>.</w:t>
      </w:r>
    </w:p>
    <w:p w14:paraId="16FDA5B1" w14:textId="669E65FE" w:rsidR="00DF4308" w:rsidRPr="00DF4308" w:rsidRDefault="00DF4308" w:rsidP="00385A4B">
      <w:pPr>
        <w:pStyle w:val="ListParagraph"/>
        <w:numPr>
          <w:ilvl w:val="1"/>
          <w:numId w:val="19"/>
        </w:numPr>
        <w:spacing w:line="240" w:lineRule="auto"/>
        <w:ind w:left="547"/>
        <w:rPr>
          <w:rFonts w:ascii="Arial" w:hAnsi="Arial" w:cs="Arial"/>
          <w:sz w:val="24"/>
          <w:szCs w:val="24"/>
        </w:rPr>
      </w:pPr>
      <w:r w:rsidRPr="00A011B7">
        <w:rPr>
          <w:rFonts w:ascii="Arial" w:hAnsi="Arial" w:cs="Arial"/>
          <w:sz w:val="24"/>
          <w:szCs w:val="24"/>
        </w:rPr>
        <w:t>droughts</w:t>
      </w:r>
      <w:r>
        <w:rPr>
          <w:rFonts w:ascii="Arial" w:hAnsi="Arial" w:cs="Arial"/>
          <w:sz w:val="24"/>
          <w:szCs w:val="24"/>
        </w:rPr>
        <w:t xml:space="preserve"> and land subsidence</w:t>
      </w:r>
      <w:r w:rsidR="00D71B38">
        <w:rPr>
          <w:rFonts w:ascii="Arial" w:hAnsi="Arial" w:cs="Arial"/>
          <w:sz w:val="24"/>
          <w:szCs w:val="24"/>
        </w:rPr>
        <w:t>.</w:t>
      </w:r>
      <w:r w:rsidRPr="00A011B7">
        <w:rPr>
          <w:rFonts w:ascii="Arial" w:hAnsi="Arial" w:cs="Arial"/>
          <w:sz w:val="24"/>
          <w:szCs w:val="24"/>
        </w:rPr>
        <w:t xml:space="preserve"> </w:t>
      </w:r>
    </w:p>
    <w:p w14:paraId="3941BEA7" w14:textId="65BB9EDB" w:rsidR="00DF4308" w:rsidRPr="00DF4308" w:rsidRDefault="00DF4308" w:rsidP="00385A4B">
      <w:pPr>
        <w:pStyle w:val="ListParagraph"/>
        <w:numPr>
          <w:ilvl w:val="1"/>
          <w:numId w:val="19"/>
        </w:numPr>
        <w:spacing w:line="240" w:lineRule="auto"/>
        <w:ind w:left="547"/>
        <w:rPr>
          <w:rFonts w:ascii="Arial" w:hAnsi="Arial" w:cs="Arial"/>
          <w:sz w:val="24"/>
          <w:szCs w:val="24"/>
        </w:rPr>
      </w:pPr>
      <w:r w:rsidRPr="00A011B7">
        <w:rPr>
          <w:rFonts w:ascii="Arial" w:hAnsi="Arial" w:cs="Arial"/>
          <w:sz w:val="24"/>
          <w:szCs w:val="24"/>
        </w:rPr>
        <w:t xml:space="preserve">floods, </w:t>
      </w:r>
      <w:r>
        <w:rPr>
          <w:rFonts w:ascii="Arial" w:hAnsi="Arial" w:cs="Arial"/>
          <w:sz w:val="24"/>
          <w:szCs w:val="24"/>
        </w:rPr>
        <w:t>storm water runoff, landslides</w:t>
      </w:r>
      <w:r w:rsidR="00D71B38">
        <w:rPr>
          <w:rFonts w:ascii="Arial" w:hAnsi="Arial" w:cs="Arial"/>
          <w:sz w:val="24"/>
          <w:szCs w:val="24"/>
        </w:rPr>
        <w:t>.</w:t>
      </w:r>
    </w:p>
    <w:p w14:paraId="532FC721" w14:textId="69CA32BD" w:rsidR="00DF4308" w:rsidRPr="00DF4308" w:rsidRDefault="00DF4308" w:rsidP="00385A4B">
      <w:pPr>
        <w:pStyle w:val="ListParagraph"/>
        <w:numPr>
          <w:ilvl w:val="1"/>
          <w:numId w:val="19"/>
        </w:numPr>
        <w:spacing w:line="240" w:lineRule="auto"/>
        <w:ind w:left="547"/>
        <w:rPr>
          <w:rFonts w:ascii="Arial" w:hAnsi="Arial" w:cs="Arial"/>
          <w:sz w:val="24"/>
          <w:szCs w:val="24"/>
        </w:rPr>
      </w:pPr>
      <w:r>
        <w:rPr>
          <w:rFonts w:ascii="Arial" w:hAnsi="Arial" w:cs="Arial"/>
          <w:sz w:val="24"/>
          <w:szCs w:val="24"/>
        </w:rPr>
        <w:t>extreme weather events (storms, wind, snow, dry lightning, etc.)</w:t>
      </w:r>
      <w:r w:rsidR="00D71B38">
        <w:rPr>
          <w:rFonts w:ascii="Arial" w:hAnsi="Arial" w:cs="Arial"/>
          <w:sz w:val="24"/>
          <w:szCs w:val="24"/>
        </w:rPr>
        <w:t>.</w:t>
      </w:r>
    </w:p>
    <w:p w14:paraId="22A126CC" w14:textId="0D096E2E" w:rsidR="00DF4308" w:rsidRPr="00DF4308" w:rsidRDefault="00DF4308" w:rsidP="00385A4B">
      <w:pPr>
        <w:pStyle w:val="ListParagraph"/>
        <w:numPr>
          <w:ilvl w:val="1"/>
          <w:numId w:val="19"/>
        </w:numPr>
        <w:spacing w:line="240" w:lineRule="auto"/>
        <w:ind w:left="547"/>
        <w:rPr>
          <w:rFonts w:ascii="Arial" w:hAnsi="Arial" w:cs="Arial"/>
          <w:sz w:val="24"/>
          <w:szCs w:val="24"/>
        </w:rPr>
      </w:pPr>
      <w:r>
        <w:rPr>
          <w:rFonts w:ascii="Arial" w:hAnsi="Arial" w:cs="Arial"/>
          <w:sz w:val="24"/>
          <w:szCs w:val="24"/>
        </w:rPr>
        <w:t>extreme heat, heat island effects</w:t>
      </w:r>
      <w:r w:rsidR="00D71B38">
        <w:rPr>
          <w:rFonts w:ascii="Arial" w:hAnsi="Arial" w:cs="Arial"/>
          <w:sz w:val="24"/>
          <w:szCs w:val="24"/>
        </w:rPr>
        <w:t>.</w:t>
      </w:r>
      <w:r w:rsidRPr="00A011B7">
        <w:rPr>
          <w:rFonts w:ascii="Arial" w:hAnsi="Arial" w:cs="Arial"/>
          <w:sz w:val="24"/>
          <w:szCs w:val="24"/>
        </w:rPr>
        <w:t xml:space="preserve"> </w:t>
      </w:r>
    </w:p>
    <w:p w14:paraId="69DC3118" w14:textId="3DD4954E" w:rsidR="00DF4308" w:rsidRPr="00DF4308" w:rsidRDefault="00DF4308" w:rsidP="00385A4B">
      <w:pPr>
        <w:pStyle w:val="ListParagraph"/>
        <w:numPr>
          <w:ilvl w:val="1"/>
          <w:numId w:val="19"/>
        </w:numPr>
        <w:spacing w:line="240" w:lineRule="auto"/>
        <w:ind w:left="547"/>
        <w:rPr>
          <w:rFonts w:ascii="Arial" w:hAnsi="Arial" w:cs="Arial"/>
          <w:sz w:val="24"/>
          <w:szCs w:val="24"/>
        </w:rPr>
      </w:pPr>
      <w:r w:rsidRPr="00A011B7">
        <w:rPr>
          <w:rFonts w:ascii="Arial" w:hAnsi="Arial" w:cs="Arial"/>
          <w:sz w:val="24"/>
          <w:szCs w:val="24"/>
        </w:rPr>
        <w:t>impacts to wildlife</w:t>
      </w:r>
      <w:r w:rsidR="00D71B38">
        <w:rPr>
          <w:rFonts w:ascii="Arial" w:hAnsi="Arial" w:cs="Arial"/>
          <w:sz w:val="24"/>
          <w:szCs w:val="24"/>
        </w:rPr>
        <w:t>.</w:t>
      </w:r>
    </w:p>
    <w:p w14:paraId="1FA3D0C7" w14:textId="63C4A421" w:rsidR="00DF4308" w:rsidRPr="00AC1D7A" w:rsidRDefault="00DF4308" w:rsidP="00DF4308">
      <w:pPr>
        <w:rPr>
          <w:rFonts w:ascii="Arial" w:hAnsi="Arial" w:cs="Arial"/>
          <w:sz w:val="24"/>
          <w:szCs w:val="24"/>
        </w:rPr>
      </w:pPr>
      <w:r>
        <w:rPr>
          <w:rFonts w:ascii="Arial" w:hAnsi="Arial" w:cs="Arial"/>
          <w:b/>
          <w:bCs/>
          <w:sz w:val="24"/>
          <w:szCs w:val="24"/>
        </w:rPr>
        <w:t>Climate v</w:t>
      </w:r>
      <w:r w:rsidRPr="00AC1D7A">
        <w:rPr>
          <w:rFonts w:ascii="Arial" w:hAnsi="Arial" w:cs="Arial"/>
          <w:b/>
          <w:bCs/>
          <w:sz w:val="24"/>
          <w:szCs w:val="24"/>
        </w:rPr>
        <w:t>ulnerable community</w:t>
      </w:r>
      <w:r w:rsidR="00EC3D3A">
        <w:rPr>
          <w:rFonts w:ascii="Arial" w:hAnsi="Arial" w:cs="Arial"/>
          <w:b/>
          <w:bCs/>
          <w:sz w:val="24"/>
          <w:szCs w:val="24"/>
        </w:rPr>
        <w:t xml:space="preserve"> </w:t>
      </w:r>
      <w:r>
        <w:rPr>
          <w:rFonts w:ascii="Arial" w:hAnsi="Arial" w:cs="Arial"/>
          <w:sz w:val="24"/>
          <w:szCs w:val="24"/>
        </w:rPr>
        <w:t xml:space="preserve">– </w:t>
      </w:r>
      <w:r w:rsidRPr="00A01AC3">
        <w:rPr>
          <w:rFonts w:ascii="Arial" w:hAnsi="Arial" w:cs="Arial"/>
          <w:sz w:val="24"/>
          <w:szCs w:val="24"/>
        </w:rPr>
        <w:t>describes the degree to which natural, built, and human systems are at threat of exposure to climate change impacts. Vulnerable communities experience heightened threat and increased sensitivity to climate change and have less capacity and fewer resources to cope with, adapt to, or recover from climate impacts. These disproportionate effects are caused by physical (built and environmental), social, political, and/ or economic factor(s), which are exacerbated by climate impacts. These factors include, but are not limited to, race, class, sexual orientation and identification, national origin, and income inequality</w:t>
      </w:r>
      <w:r>
        <w:rPr>
          <w:rFonts w:ascii="Arial" w:hAnsi="Arial" w:cs="Arial"/>
          <w:sz w:val="24"/>
          <w:szCs w:val="24"/>
        </w:rPr>
        <w:t>.</w:t>
      </w:r>
    </w:p>
    <w:p w14:paraId="7935E344" w14:textId="09D980F3" w:rsidR="002D7C22" w:rsidRDefault="002D7C22" w:rsidP="00DF4308">
      <w:pPr>
        <w:rPr>
          <w:rFonts w:ascii="Arial" w:hAnsi="Arial" w:cs="Arial"/>
          <w:b/>
          <w:bCs/>
          <w:sz w:val="24"/>
          <w:szCs w:val="24"/>
        </w:rPr>
      </w:pPr>
      <w:r>
        <w:rPr>
          <w:rFonts w:ascii="Arial" w:hAnsi="Arial" w:cs="Arial"/>
          <w:b/>
          <w:bCs/>
          <w:sz w:val="24"/>
          <w:szCs w:val="24"/>
        </w:rPr>
        <w:t>Community</w:t>
      </w:r>
      <w:r w:rsidR="00EC3D3A">
        <w:rPr>
          <w:rFonts w:ascii="Arial" w:hAnsi="Arial" w:cs="Arial"/>
          <w:b/>
          <w:bCs/>
          <w:sz w:val="24"/>
          <w:szCs w:val="24"/>
        </w:rPr>
        <w:t xml:space="preserve"> </w:t>
      </w:r>
      <w:r>
        <w:rPr>
          <w:rFonts w:ascii="Arial" w:hAnsi="Arial" w:cs="Arial"/>
          <w:sz w:val="24"/>
          <w:szCs w:val="24"/>
        </w:rPr>
        <w:t>–</w:t>
      </w:r>
      <w:r>
        <w:rPr>
          <w:rFonts w:ascii="Arial" w:hAnsi="Arial" w:cs="Arial"/>
          <w:b/>
          <w:bCs/>
          <w:sz w:val="24"/>
          <w:szCs w:val="24"/>
        </w:rPr>
        <w:t xml:space="preserve"> </w:t>
      </w:r>
      <w:r w:rsidRPr="002D7C22">
        <w:rPr>
          <w:rFonts w:ascii="Arial" w:hAnsi="Arial" w:cs="Arial"/>
          <w:sz w:val="24"/>
          <w:szCs w:val="24"/>
        </w:rPr>
        <w:t>describes either a group of individuals living in geographic proximity to one another, or a geographically dispersed set of individuals</w:t>
      </w:r>
      <w:r w:rsidR="003D2F2F">
        <w:rPr>
          <w:rFonts w:ascii="Arial" w:hAnsi="Arial" w:cs="Arial"/>
          <w:sz w:val="24"/>
          <w:szCs w:val="24"/>
        </w:rPr>
        <w:t xml:space="preserve"> (such as migrant workers or Native Americans)</w:t>
      </w:r>
      <w:r w:rsidRPr="002D7C22">
        <w:rPr>
          <w:rFonts w:ascii="Arial" w:hAnsi="Arial" w:cs="Arial"/>
          <w:sz w:val="24"/>
          <w:szCs w:val="24"/>
        </w:rPr>
        <w:t>, where either type of group experiences common conditions.</w:t>
      </w:r>
    </w:p>
    <w:p w14:paraId="6A8D1C0F" w14:textId="3F202323" w:rsidR="00DF4308" w:rsidRDefault="00DF4308" w:rsidP="00DF4308">
      <w:pPr>
        <w:rPr>
          <w:rFonts w:ascii="Arial" w:hAnsi="Arial" w:cs="Arial"/>
          <w:sz w:val="24"/>
          <w:szCs w:val="24"/>
        </w:rPr>
      </w:pPr>
      <w:r w:rsidRPr="00E952A4">
        <w:rPr>
          <w:rFonts w:ascii="Arial" w:hAnsi="Arial" w:cs="Arial"/>
          <w:b/>
          <w:bCs/>
          <w:sz w:val="24"/>
          <w:szCs w:val="24"/>
        </w:rPr>
        <w:t>Critical infrastructure</w:t>
      </w:r>
      <w:r w:rsidR="00EC3D3A">
        <w:rPr>
          <w:rFonts w:ascii="Arial" w:hAnsi="Arial" w:cs="Arial"/>
          <w:b/>
          <w:bCs/>
          <w:sz w:val="24"/>
          <w:szCs w:val="24"/>
        </w:rPr>
        <w:t xml:space="preserve"> </w:t>
      </w:r>
      <w:r>
        <w:rPr>
          <w:rFonts w:ascii="Arial" w:hAnsi="Arial" w:cs="Arial"/>
          <w:sz w:val="24"/>
          <w:szCs w:val="24"/>
        </w:rPr>
        <w:t>–</w:t>
      </w:r>
      <w:r w:rsidRPr="00AC1D7A">
        <w:rPr>
          <w:rFonts w:ascii="Arial" w:hAnsi="Arial" w:cs="Arial"/>
          <w:sz w:val="24"/>
          <w:szCs w:val="24"/>
        </w:rPr>
        <w:t xml:space="preserve"> refers to assets that support the functioning of society or whose operation and maintenance are necessary for the public’s health, safety, and welfare. These assets can be natural or man-made, as well as physical or virtual, and can be held publicly or privately. The benefits from these assets are generally available to a large portion of the population, because they are held in public trust, or because their adoption is so widespread that social processes have become reliant on them. Examples of California’s critical infrastructure includes, but is not limited to publicly owned roads, bridges, ports, airports, and railways; water, wastewater, drainage, and sewer systems; schools; jails; hospitals and health care facilities; government facilities and commercial buildings; power plants; terrestrial, satellite, and wireless transmission systems; telecommunications and data information systems. </w:t>
      </w:r>
      <w:r>
        <w:rPr>
          <w:rFonts w:ascii="Arial" w:hAnsi="Arial" w:cs="Arial"/>
          <w:sz w:val="24"/>
          <w:szCs w:val="24"/>
        </w:rPr>
        <w:t xml:space="preserve">For more information, applicants may refer to </w:t>
      </w:r>
      <w:r w:rsidRPr="003E2523">
        <w:rPr>
          <w:rFonts w:ascii="Arial" w:hAnsi="Arial" w:cs="Arial"/>
          <w:i/>
          <w:iCs/>
          <w:sz w:val="24"/>
          <w:szCs w:val="24"/>
        </w:rPr>
        <w:t>Planning and Investing for a Resilient California: A Guidebook for State Agencies</w:t>
      </w:r>
      <w:r w:rsidRPr="00422CEB">
        <w:rPr>
          <w:rFonts w:ascii="Arial" w:hAnsi="Arial" w:cs="Arial"/>
          <w:sz w:val="24"/>
          <w:szCs w:val="24"/>
        </w:rPr>
        <w:t>.</w:t>
      </w:r>
    </w:p>
    <w:p w14:paraId="49EBECBE" w14:textId="15FF2201" w:rsidR="003D2F2F" w:rsidRPr="00185221" w:rsidRDefault="003E2523" w:rsidP="003D2F2F">
      <w:pPr>
        <w:rPr>
          <w:rFonts w:ascii="Arial" w:hAnsi="Arial" w:cs="Arial"/>
          <w:sz w:val="24"/>
          <w:szCs w:val="24"/>
        </w:rPr>
      </w:pPr>
      <w:r>
        <w:rPr>
          <w:rFonts w:ascii="Arial" w:hAnsi="Arial" w:cs="Arial"/>
          <w:b/>
          <w:bCs/>
          <w:sz w:val="24"/>
          <w:szCs w:val="24"/>
        </w:rPr>
        <w:t>Disadvantaged community</w:t>
      </w:r>
      <w:r w:rsidR="00EC3D3A">
        <w:rPr>
          <w:rFonts w:ascii="Arial" w:hAnsi="Arial" w:cs="Arial"/>
          <w:b/>
          <w:bCs/>
          <w:sz w:val="24"/>
          <w:szCs w:val="24"/>
        </w:rPr>
        <w:t xml:space="preserve"> </w:t>
      </w:r>
      <w:r>
        <w:rPr>
          <w:rFonts w:ascii="Arial" w:hAnsi="Arial" w:cs="Arial"/>
          <w:sz w:val="24"/>
          <w:szCs w:val="24"/>
        </w:rPr>
        <w:t xml:space="preserve">– </w:t>
      </w:r>
      <w:r w:rsidR="003D2F2F">
        <w:rPr>
          <w:rFonts w:ascii="Arial" w:hAnsi="Arial" w:cs="Arial"/>
          <w:sz w:val="24"/>
          <w:szCs w:val="24"/>
        </w:rPr>
        <w:t>identified as:</w:t>
      </w:r>
    </w:p>
    <w:p w14:paraId="7AE619A6" w14:textId="2BFB4D86" w:rsidR="003D2F2F" w:rsidRDefault="003D2F2F" w:rsidP="00385A4B">
      <w:pPr>
        <w:pStyle w:val="ListParagraph"/>
        <w:numPr>
          <w:ilvl w:val="0"/>
          <w:numId w:val="23"/>
        </w:numPr>
        <w:rPr>
          <w:rFonts w:ascii="Arial" w:hAnsi="Arial" w:cs="Arial"/>
          <w:sz w:val="24"/>
          <w:szCs w:val="24"/>
        </w:rPr>
      </w:pPr>
      <w:r w:rsidRPr="00A01AC3">
        <w:rPr>
          <w:rFonts w:ascii="Arial" w:hAnsi="Arial" w:cs="Arial"/>
          <w:sz w:val="24"/>
          <w:szCs w:val="24"/>
        </w:rPr>
        <w:t xml:space="preserve"> </w:t>
      </w:r>
      <w:r w:rsidR="000D465E">
        <w:rPr>
          <w:rFonts w:ascii="Arial" w:hAnsi="Arial" w:cs="Arial"/>
          <w:sz w:val="24"/>
          <w:szCs w:val="24"/>
        </w:rPr>
        <w:t>A</w:t>
      </w:r>
      <w:r w:rsidRPr="00A01AC3">
        <w:rPr>
          <w:rFonts w:ascii="Arial" w:hAnsi="Arial" w:cs="Arial"/>
          <w:sz w:val="24"/>
          <w:szCs w:val="24"/>
        </w:rPr>
        <w:t xml:space="preserve"> community with a median household income less than 80% of the statewide average. “Severely disadvantaged community” means a community with a </w:t>
      </w:r>
      <w:r w:rsidRPr="00A01AC3">
        <w:rPr>
          <w:rFonts w:ascii="Arial" w:hAnsi="Arial" w:cs="Arial"/>
          <w:sz w:val="24"/>
          <w:szCs w:val="24"/>
        </w:rPr>
        <w:lastRenderedPageBreak/>
        <w:t>median household income less than 60% of the statewide average</w:t>
      </w:r>
      <w:r>
        <w:rPr>
          <w:rFonts w:ascii="Arial" w:hAnsi="Arial" w:cs="Arial"/>
          <w:sz w:val="24"/>
          <w:szCs w:val="24"/>
        </w:rPr>
        <w:t xml:space="preserve"> (p</w:t>
      </w:r>
      <w:r w:rsidRPr="00A01AC3">
        <w:rPr>
          <w:rFonts w:ascii="Arial" w:hAnsi="Arial" w:cs="Arial"/>
          <w:sz w:val="24"/>
          <w:szCs w:val="24"/>
        </w:rPr>
        <w:t xml:space="preserve">ursuant to </w:t>
      </w:r>
      <w:r>
        <w:rPr>
          <w:rFonts w:ascii="Arial" w:hAnsi="Arial" w:cs="Arial"/>
          <w:sz w:val="24"/>
          <w:szCs w:val="24"/>
        </w:rPr>
        <w:t>Public Resources Code</w:t>
      </w:r>
      <w:r w:rsidRPr="00A01AC3">
        <w:rPr>
          <w:rFonts w:ascii="Arial" w:hAnsi="Arial" w:cs="Arial"/>
          <w:sz w:val="24"/>
          <w:szCs w:val="24"/>
        </w:rPr>
        <w:t xml:space="preserve"> subdivision (g) of Section 75005</w:t>
      </w:r>
      <w:r>
        <w:rPr>
          <w:rFonts w:ascii="Arial" w:hAnsi="Arial" w:cs="Arial"/>
          <w:sz w:val="24"/>
          <w:szCs w:val="24"/>
        </w:rPr>
        <w:t>)</w:t>
      </w:r>
      <w:r w:rsidRPr="00A01AC3">
        <w:rPr>
          <w:rFonts w:ascii="Arial" w:hAnsi="Arial" w:cs="Arial"/>
          <w:sz w:val="24"/>
          <w:szCs w:val="24"/>
        </w:rPr>
        <w:t>; or</w:t>
      </w:r>
    </w:p>
    <w:p w14:paraId="6872F355" w14:textId="77777777" w:rsidR="003D2F2F" w:rsidRDefault="003D2F2F" w:rsidP="003D2F2F">
      <w:pPr>
        <w:pStyle w:val="ListParagraph"/>
        <w:ind w:left="1440"/>
        <w:rPr>
          <w:rFonts w:ascii="Arial" w:hAnsi="Arial" w:cs="Arial"/>
          <w:sz w:val="24"/>
          <w:szCs w:val="24"/>
        </w:rPr>
      </w:pPr>
    </w:p>
    <w:p w14:paraId="1CEDF1CD" w14:textId="55723E2C" w:rsidR="003D2F2F" w:rsidRDefault="00471E97" w:rsidP="00385A4B">
      <w:pPr>
        <w:pStyle w:val="ListParagraph"/>
        <w:numPr>
          <w:ilvl w:val="0"/>
          <w:numId w:val="23"/>
        </w:numPr>
        <w:rPr>
          <w:rFonts w:ascii="Arial" w:hAnsi="Arial" w:cs="Arial"/>
          <w:sz w:val="24"/>
          <w:szCs w:val="24"/>
        </w:rPr>
      </w:pPr>
      <w:r>
        <w:rPr>
          <w:rFonts w:ascii="Arial" w:hAnsi="Arial" w:cs="Arial"/>
          <w:sz w:val="24"/>
          <w:szCs w:val="24"/>
        </w:rPr>
        <w:t>C</w:t>
      </w:r>
      <w:r w:rsidR="003D2F2F" w:rsidRPr="00A01AC3">
        <w:rPr>
          <w:rFonts w:ascii="Arial" w:hAnsi="Arial" w:cs="Arial"/>
          <w:sz w:val="24"/>
          <w:szCs w:val="24"/>
        </w:rPr>
        <w:t>ommunities identified based on geographic, socioeconomic, public health, and environmental hazard criteria</w:t>
      </w:r>
      <w:r w:rsidR="003D2F2F">
        <w:rPr>
          <w:rFonts w:ascii="Arial" w:hAnsi="Arial" w:cs="Arial"/>
          <w:sz w:val="24"/>
          <w:szCs w:val="24"/>
        </w:rPr>
        <w:t xml:space="preserve"> (p</w:t>
      </w:r>
      <w:r w:rsidR="003D2F2F" w:rsidRPr="00A01AC3">
        <w:rPr>
          <w:rFonts w:ascii="Arial" w:hAnsi="Arial" w:cs="Arial"/>
          <w:sz w:val="24"/>
          <w:szCs w:val="24"/>
        </w:rPr>
        <w:t>ursuant to California Health and Safety Code Section 39711</w:t>
      </w:r>
      <w:r w:rsidR="003D2F2F">
        <w:rPr>
          <w:rFonts w:ascii="Arial" w:hAnsi="Arial" w:cs="Arial"/>
          <w:sz w:val="24"/>
          <w:szCs w:val="24"/>
        </w:rPr>
        <w:t>)</w:t>
      </w:r>
      <w:r w:rsidR="003D2F2F" w:rsidRPr="00A01AC3">
        <w:rPr>
          <w:rFonts w:ascii="Arial" w:hAnsi="Arial" w:cs="Arial"/>
          <w:sz w:val="24"/>
          <w:szCs w:val="24"/>
        </w:rPr>
        <w:t>. Disadvantaged communities may include, but are not limited to, either of the following:</w:t>
      </w:r>
    </w:p>
    <w:p w14:paraId="6F620ADB" w14:textId="77777777" w:rsidR="003D2F2F" w:rsidRDefault="003D2F2F" w:rsidP="00385A4B">
      <w:pPr>
        <w:pStyle w:val="ListParagraph"/>
        <w:numPr>
          <w:ilvl w:val="1"/>
          <w:numId w:val="23"/>
        </w:numPr>
        <w:rPr>
          <w:rFonts w:ascii="Arial" w:hAnsi="Arial" w:cs="Arial"/>
          <w:sz w:val="24"/>
          <w:szCs w:val="24"/>
        </w:rPr>
      </w:pPr>
      <w:r w:rsidRPr="00A01AC3">
        <w:rPr>
          <w:rFonts w:ascii="Arial" w:hAnsi="Arial" w:cs="Arial"/>
          <w:sz w:val="24"/>
          <w:szCs w:val="24"/>
        </w:rPr>
        <w:t>Areas disproportionately affected by environmental pollution and other hazards that can lead to negative public health effects, exposure, or environmental degradation.</w:t>
      </w:r>
    </w:p>
    <w:p w14:paraId="678E2F43" w14:textId="283B4CBA" w:rsidR="003E2523" w:rsidRPr="003D2F2F" w:rsidRDefault="003D2F2F" w:rsidP="00385A4B">
      <w:pPr>
        <w:pStyle w:val="ListParagraph"/>
        <w:numPr>
          <w:ilvl w:val="1"/>
          <w:numId w:val="23"/>
        </w:numPr>
        <w:rPr>
          <w:rFonts w:ascii="Arial" w:hAnsi="Arial" w:cs="Arial"/>
          <w:sz w:val="24"/>
          <w:szCs w:val="24"/>
        </w:rPr>
      </w:pPr>
      <w:r w:rsidRPr="00A01AC3">
        <w:rPr>
          <w:rFonts w:ascii="Arial" w:hAnsi="Arial" w:cs="Arial"/>
          <w:sz w:val="24"/>
          <w:szCs w:val="24"/>
        </w:rPr>
        <w:t>Areas disproportionately affected by environmental pollution and other hazards that can lead to negative public health effects, exposure, or environmental degradation.</w:t>
      </w:r>
    </w:p>
    <w:p w14:paraId="40FC6B7A" w14:textId="77C8346F" w:rsidR="00BF0E6A" w:rsidRPr="00BF0E6A" w:rsidRDefault="00BF0E6A" w:rsidP="00DF4308">
      <w:pPr>
        <w:rPr>
          <w:rFonts w:ascii="Arial" w:hAnsi="Arial" w:cs="Arial"/>
          <w:sz w:val="24"/>
          <w:szCs w:val="24"/>
        </w:rPr>
      </w:pPr>
      <w:r>
        <w:rPr>
          <w:rFonts w:ascii="Arial" w:hAnsi="Arial" w:cs="Arial"/>
          <w:b/>
          <w:bCs/>
          <w:sz w:val="24"/>
          <w:szCs w:val="24"/>
        </w:rPr>
        <w:t>Displacement</w:t>
      </w:r>
      <w:r w:rsidR="00EC3D3A">
        <w:rPr>
          <w:rFonts w:ascii="Arial" w:hAnsi="Arial" w:cs="Arial"/>
          <w:b/>
          <w:bCs/>
          <w:sz w:val="24"/>
          <w:szCs w:val="24"/>
        </w:rPr>
        <w:t xml:space="preserve"> </w:t>
      </w:r>
      <w:r>
        <w:rPr>
          <w:rFonts w:ascii="Arial" w:hAnsi="Arial" w:cs="Arial"/>
          <w:sz w:val="24"/>
          <w:szCs w:val="24"/>
        </w:rPr>
        <w:t xml:space="preserve">– </w:t>
      </w:r>
      <w:r w:rsidRPr="00185221">
        <w:rPr>
          <w:rFonts w:ascii="Arial" w:hAnsi="Arial" w:cs="Arial"/>
          <w:sz w:val="24"/>
          <w:szCs w:val="24"/>
        </w:rPr>
        <w:t>refers to a situation in which households or businesses are involuntarily forced to relocate. Direct displacement may occur due to economic (foreclosure, rent increases, eviction, etc.) or physical reasons (environmental catastrophe, demolition of existing housing, etc.). Indirec</w:t>
      </w:r>
      <w:r>
        <w:rPr>
          <w:rFonts w:ascii="Arial" w:hAnsi="Arial" w:cs="Arial"/>
          <w:sz w:val="24"/>
          <w:szCs w:val="24"/>
        </w:rPr>
        <w:t>t</w:t>
      </w:r>
      <w:r w:rsidRPr="00185221">
        <w:rPr>
          <w:rFonts w:ascii="Arial" w:hAnsi="Arial" w:cs="Arial"/>
          <w:sz w:val="24"/>
          <w:szCs w:val="24"/>
        </w:rPr>
        <w:t xml:space="preserve"> or “exclusionary” displacement prevents </w:t>
      </w:r>
      <w:r>
        <w:rPr>
          <w:rFonts w:ascii="Arial" w:hAnsi="Arial" w:cs="Arial"/>
          <w:sz w:val="24"/>
          <w:szCs w:val="24"/>
        </w:rPr>
        <w:t>people or businesses from</w:t>
      </w:r>
      <w:r w:rsidRPr="00185221">
        <w:rPr>
          <w:rFonts w:ascii="Arial" w:hAnsi="Arial" w:cs="Arial"/>
          <w:sz w:val="24"/>
          <w:szCs w:val="24"/>
        </w:rPr>
        <w:t xml:space="preserve"> moving into a neighborhood (i.e., excluded) because of high rents or other conditions they are unable to control or prevent</w:t>
      </w:r>
      <w:r>
        <w:rPr>
          <w:rFonts w:ascii="Arial" w:hAnsi="Arial" w:cs="Arial"/>
          <w:sz w:val="24"/>
          <w:szCs w:val="24"/>
        </w:rPr>
        <w:t>, such as policies that prohibit overnight parking which may affect unhoused individuals that sleep in their vehicle</w:t>
      </w:r>
      <w:r w:rsidRPr="00185221">
        <w:rPr>
          <w:rFonts w:ascii="Arial" w:hAnsi="Arial" w:cs="Arial"/>
          <w:sz w:val="24"/>
          <w:szCs w:val="24"/>
        </w:rPr>
        <w:t>. Displacement effects can include homelessness, loss of community, loss of access to jobs and services, and loss of economic opportunity, and disproportionately affects historically marginalized groups.</w:t>
      </w:r>
    </w:p>
    <w:p w14:paraId="427A6D60" w14:textId="56908FBE" w:rsidR="00DF4308" w:rsidRPr="00AC1D7A" w:rsidRDefault="00DF4308" w:rsidP="00DF4308">
      <w:pPr>
        <w:rPr>
          <w:rFonts w:ascii="Arial" w:hAnsi="Arial" w:cs="Arial"/>
          <w:sz w:val="24"/>
          <w:szCs w:val="24"/>
        </w:rPr>
      </w:pPr>
      <w:r w:rsidRPr="00AC1D7A">
        <w:rPr>
          <w:rFonts w:ascii="Arial" w:hAnsi="Arial" w:cs="Arial"/>
          <w:b/>
          <w:bCs/>
          <w:sz w:val="24"/>
          <w:szCs w:val="24"/>
        </w:rPr>
        <w:t>Environmental equity</w:t>
      </w:r>
      <w:r w:rsidR="00EC3D3A">
        <w:rPr>
          <w:rFonts w:ascii="Arial" w:hAnsi="Arial" w:cs="Arial"/>
          <w:b/>
          <w:bCs/>
          <w:sz w:val="24"/>
          <w:szCs w:val="24"/>
        </w:rPr>
        <w:t xml:space="preserve"> </w:t>
      </w:r>
      <w:r>
        <w:rPr>
          <w:rFonts w:ascii="Arial" w:hAnsi="Arial" w:cs="Arial"/>
          <w:sz w:val="24"/>
          <w:szCs w:val="24"/>
        </w:rPr>
        <w:t>–</w:t>
      </w:r>
      <w:r w:rsidRPr="00185221">
        <w:rPr>
          <w:rFonts w:ascii="Arial" w:hAnsi="Arial" w:cs="Arial"/>
          <w:sz w:val="24"/>
          <w:szCs w:val="24"/>
        </w:rPr>
        <w:t xml:space="preserve"> is an approach that recognizes disparities in the distribution of</w:t>
      </w:r>
      <w:r>
        <w:rPr>
          <w:rFonts w:ascii="Arial" w:hAnsi="Arial" w:cs="Arial"/>
          <w:sz w:val="24"/>
          <w:szCs w:val="24"/>
        </w:rPr>
        <w:t>, and seeks to redistribute,</w:t>
      </w:r>
      <w:r w:rsidRPr="00185221">
        <w:rPr>
          <w:rFonts w:ascii="Arial" w:hAnsi="Arial" w:cs="Arial"/>
          <w:sz w:val="24"/>
          <w:szCs w:val="24"/>
        </w:rPr>
        <w:t xml:space="preserve"> environmental benefits and burdens within and across communities</w:t>
      </w:r>
      <w:r w:rsidR="003E2523">
        <w:rPr>
          <w:rFonts w:ascii="Arial" w:hAnsi="Arial" w:cs="Arial"/>
          <w:sz w:val="24"/>
          <w:szCs w:val="24"/>
        </w:rPr>
        <w:t>.</w:t>
      </w:r>
      <w:r>
        <w:rPr>
          <w:rFonts w:ascii="Arial" w:hAnsi="Arial" w:cs="Arial"/>
          <w:sz w:val="24"/>
          <w:szCs w:val="24"/>
        </w:rPr>
        <w:t xml:space="preserve"> </w:t>
      </w:r>
    </w:p>
    <w:p w14:paraId="6DC2D45D" w14:textId="6EBB09B9" w:rsidR="00DF4308" w:rsidRDefault="00DF4308" w:rsidP="00DF4308">
      <w:pPr>
        <w:rPr>
          <w:rFonts w:ascii="Arial" w:hAnsi="Arial" w:cs="Arial"/>
          <w:sz w:val="24"/>
          <w:szCs w:val="24"/>
        </w:rPr>
      </w:pPr>
      <w:r w:rsidRPr="00AC1D7A">
        <w:rPr>
          <w:rFonts w:ascii="Arial" w:hAnsi="Arial" w:cs="Arial"/>
          <w:b/>
          <w:bCs/>
          <w:sz w:val="24"/>
          <w:szCs w:val="24"/>
        </w:rPr>
        <w:t>Environmental justice</w:t>
      </w:r>
      <w:r w:rsidR="00EC3D3A">
        <w:rPr>
          <w:rFonts w:ascii="Arial" w:hAnsi="Arial" w:cs="Arial"/>
          <w:b/>
          <w:bCs/>
          <w:sz w:val="24"/>
          <w:szCs w:val="24"/>
        </w:rPr>
        <w:t xml:space="preserve"> </w:t>
      </w:r>
      <w:r>
        <w:rPr>
          <w:rFonts w:ascii="Arial" w:hAnsi="Arial" w:cs="Arial"/>
          <w:sz w:val="24"/>
          <w:szCs w:val="24"/>
        </w:rPr>
        <w:t>–</w:t>
      </w:r>
      <w:r w:rsidR="00EC61A4">
        <w:rPr>
          <w:rFonts w:ascii="Arial" w:hAnsi="Arial" w:cs="Arial"/>
          <w:sz w:val="24"/>
          <w:szCs w:val="24"/>
        </w:rPr>
        <w:t xml:space="preserve"> </w:t>
      </w:r>
      <w:r>
        <w:rPr>
          <w:rFonts w:ascii="Arial" w:hAnsi="Arial" w:cs="Arial"/>
          <w:sz w:val="24"/>
          <w:szCs w:val="24"/>
        </w:rPr>
        <w:t xml:space="preserve">is the process by which environmental equity is achieved and </w:t>
      </w:r>
      <w:r w:rsidRPr="00185221">
        <w:rPr>
          <w:rFonts w:ascii="Arial" w:hAnsi="Arial" w:cs="Arial"/>
          <w:sz w:val="24"/>
          <w:szCs w:val="24"/>
        </w:rPr>
        <w:t xml:space="preserve">is defined as the </w:t>
      </w:r>
      <w:r w:rsidRPr="00EC3D3A">
        <w:rPr>
          <w:rFonts w:ascii="Arial" w:hAnsi="Arial" w:cs="Arial"/>
          <w:i/>
          <w:iCs/>
          <w:sz w:val="24"/>
          <w:szCs w:val="24"/>
        </w:rPr>
        <w:t>fair treatment</w:t>
      </w:r>
      <w:r w:rsidRPr="00185221">
        <w:rPr>
          <w:rFonts w:ascii="Arial" w:hAnsi="Arial" w:cs="Arial"/>
          <w:sz w:val="24"/>
          <w:szCs w:val="24"/>
        </w:rPr>
        <w:t xml:space="preserve"> and </w:t>
      </w:r>
      <w:r w:rsidRPr="00EC3D3A">
        <w:rPr>
          <w:rFonts w:ascii="Arial" w:hAnsi="Arial" w:cs="Arial"/>
          <w:i/>
          <w:iCs/>
          <w:sz w:val="24"/>
          <w:szCs w:val="24"/>
        </w:rPr>
        <w:t>meaningful involvement</w:t>
      </w:r>
      <w:r w:rsidRPr="00185221">
        <w:rPr>
          <w:rFonts w:ascii="Arial" w:hAnsi="Arial" w:cs="Arial"/>
          <w:sz w:val="24"/>
          <w:szCs w:val="24"/>
        </w:rPr>
        <w:t xml:space="preserve"> of people of all races, cultures, incomes, and national origins with respect to the development, adoption, implementation, and enforcement of environmental laws, regulations, and policies.</w:t>
      </w:r>
    </w:p>
    <w:p w14:paraId="6659E17A" w14:textId="7E337829" w:rsidR="00DF4308" w:rsidRDefault="00DF4308" w:rsidP="00DF4308">
      <w:pPr>
        <w:ind w:left="720"/>
        <w:rPr>
          <w:rFonts w:ascii="Arial" w:hAnsi="Arial" w:cs="Arial"/>
          <w:sz w:val="24"/>
          <w:szCs w:val="24"/>
        </w:rPr>
      </w:pPr>
      <w:r w:rsidRPr="00F33F3D">
        <w:rPr>
          <w:rFonts w:ascii="Arial" w:hAnsi="Arial" w:cs="Arial"/>
          <w:b/>
          <w:bCs/>
          <w:sz w:val="24"/>
          <w:szCs w:val="24"/>
        </w:rPr>
        <w:t>Fair Treatment</w:t>
      </w:r>
      <w:r w:rsidR="00EC3D3A">
        <w:rPr>
          <w:rFonts w:ascii="Arial" w:hAnsi="Arial" w:cs="Arial"/>
          <w:b/>
          <w:bCs/>
          <w:sz w:val="24"/>
          <w:szCs w:val="24"/>
        </w:rPr>
        <w:t xml:space="preserve"> </w:t>
      </w:r>
      <w:r>
        <w:rPr>
          <w:rFonts w:ascii="Arial" w:hAnsi="Arial" w:cs="Arial"/>
          <w:sz w:val="24"/>
          <w:szCs w:val="24"/>
        </w:rPr>
        <w:t xml:space="preserve">– </w:t>
      </w:r>
      <w:r w:rsidRPr="00F33F3D">
        <w:rPr>
          <w:rFonts w:ascii="Arial" w:hAnsi="Arial" w:cs="Arial"/>
          <w:sz w:val="24"/>
          <w:szCs w:val="24"/>
        </w:rPr>
        <w:t>means that no group of people should bear a disproportionate burden of environmental harms and risks, including those resulting from the negative environmental consequences of industrial, governmental, and commercial operations or programs and policies.</w:t>
      </w:r>
    </w:p>
    <w:p w14:paraId="212C0287" w14:textId="1795B0F7" w:rsidR="00DF4308" w:rsidRPr="00AC1D7A" w:rsidRDefault="00DF4308" w:rsidP="00DF4308">
      <w:pPr>
        <w:ind w:left="720"/>
        <w:rPr>
          <w:rFonts w:ascii="Arial" w:hAnsi="Arial" w:cs="Arial"/>
          <w:sz w:val="24"/>
          <w:szCs w:val="24"/>
        </w:rPr>
      </w:pPr>
      <w:r w:rsidRPr="00F33F3D">
        <w:rPr>
          <w:rFonts w:ascii="Arial" w:hAnsi="Arial" w:cs="Arial"/>
          <w:b/>
          <w:bCs/>
          <w:sz w:val="24"/>
          <w:szCs w:val="24"/>
        </w:rPr>
        <w:t>Meaningful Involvement</w:t>
      </w:r>
      <w:r w:rsidR="00EC3D3A">
        <w:rPr>
          <w:rFonts w:ascii="Arial" w:hAnsi="Arial" w:cs="Arial"/>
          <w:b/>
          <w:bCs/>
          <w:sz w:val="24"/>
          <w:szCs w:val="24"/>
        </w:rPr>
        <w:t xml:space="preserve"> </w:t>
      </w:r>
      <w:r>
        <w:rPr>
          <w:rFonts w:ascii="Arial" w:hAnsi="Arial" w:cs="Arial"/>
          <w:sz w:val="24"/>
          <w:szCs w:val="24"/>
        </w:rPr>
        <w:t xml:space="preserve">– </w:t>
      </w:r>
      <w:r w:rsidRPr="00F33F3D">
        <w:rPr>
          <w:rFonts w:ascii="Arial" w:hAnsi="Arial" w:cs="Arial"/>
          <w:sz w:val="24"/>
          <w:szCs w:val="24"/>
        </w:rPr>
        <w:t>means that: (1) potentially affected community members have an appropriate opportunity to participate in decisions about a proposed activity that will</w:t>
      </w:r>
      <w:r w:rsidRPr="00F33F3D">
        <w:t xml:space="preserve"> </w:t>
      </w:r>
      <w:r w:rsidRPr="00F33F3D">
        <w:rPr>
          <w:rFonts w:ascii="Arial" w:hAnsi="Arial" w:cs="Arial"/>
          <w:sz w:val="24"/>
          <w:szCs w:val="24"/>
        </w:rPr>
        <w:t>affect their environment and/or health; (2) the public’s contribution can influence the agency’s decision; (3) the concerns of all participants involved will be considered in the decision</w:t>
      </w:r>
      <w:r w:rsidRPr="00F33F3D">
        <w:rPr>
          <w:rFonts w:ascii="Cambria Math" w:hAnsi="Cambria Math" w:cs="Cambria Math"/>
          <w:sz w:val="24"/>
          <w:szCs w:val="24"/>
        </w:rPr>
        <w:t>‐</w:t>
      </w:r>
      <w:r w:rsidRPr="00F33F3D">
        <w:rPr>
          <w:rFonts w:ascii="Arial" w:hAnsi="Arial" w:cs="Arial"/>
          <w:sz w:val="24"/>
          <w:szCs w:val="24"/>
        </w:rPr>
        <w:t xml:space="preserve">making process; and (4) </w:t>
      </w:r>
      <w:r w:rsidRPr="00F33F3D">
        <w:rPr>
          <w:rFonts w:ascii="Arial" w:hAnsi="Arial" w:cs="Arial"/>
          <w:sz w:val="24"/>
          <w:szCs w:val="24"/>
        </w:rPr>
        <w:lastRenderedPageBreak/>
        <w:t>the decision makers seek out and facilitate the involvement of those potentially affected.</w:t>
      </w:r>
    </w:p>
    <w:p w14:paraId="7EF33184" w14:textId="0B82E50E" w:rsidR="007858A2" w:rsidRPr="00C94D55" w:rsidRDefault="007858A2" w:rsidP="00DF4308">
      <w:pPr>
        <w:rPr>
          <w:rFonts w:ascii="Arial" w:hAnsi="Arial" w:cs="Arial"/>
          <w:sz w:val="24"/>
          <w:szCs w:val="24"/>
        </w:rPr>
      </w:pPr>
      <w:r w:rsidRPr="007858A2">
        <w:rPr>
          <w:rFonts w:ascii="Arial" w:hAnsi="Arial" w:cs="Arial"/>
          <w:b/>
          <w:bCs/>
          <w:sz w:val="24"/>
          <w:szCs w:val="24"/>
        </w:rPr>
        <w:t>Evacuation route</w:t>
      </w:r>
      <w:r w:rsidR="00EC3D3A">
        <w:rPr>
          <w:rFonts w:ascii="Arial" w:hAnsi="Arial" w:cs="Arial"/>
          <w:b/>
          <w:bCs/>
          <w:sz w:val="24"/>
          <w:szCs w:val="24"/>
        </w:rPr>
        <w:t xml:space="preserve"> </w:t>
      </w:r>
      <w:r>
        <w:rPr>
          <w:rFonts w:ascii="Arial" w:hAnsi="Arial" w:cs="Arial"/>
          <w:sz w:val="24"/>
          <w:szCs w:val="24"/>
        </w:rPr>
        <w:t>–</w:t>
      </w:r>
      <w:r w:rsidRPr="00C94D55">
        <w:rPr>
          <w:rFonts w:ascii="Arial" w:hAnsi="Arial" w:cs="Arial"/>
          <w:sz w:val="24"/>
          <w:szCs w:val="24"/>
        </w:rPr>
        <w:t xml:space="preserve"> means a transportation route or system that</w:t>
      </w:r>
      <w:r w:rsidR="00EC61A4">
        <w:rPr>
          <w:rFonts w:ascii="Arial" w:hAnsi="Arial" w:cs="Arial"/>
          <w:sz w:val="24"/>
          <w:szCs w:val="24"/>
        </w:rPr>
        <w:t xml:space="preserve"> is</w:t>
      </w:r>
      <w:r w:rsidRPr="00C94D55">
        <w:rPr>
          <w:rFonts w:ascii="Arial" w:hAnsi="Arial" w:cs="Arial"/>
          <w:sz w:val="24"/>
          <w:szCs w:val="24"/>
        </w:rPr>
        <w:t>:</w:t>
      </w:r>
    </w:p>
    <w:p w14:paraId="0A409A41" w14:textId="0FAA7831" w:rsidR="007858A2" w:rsidRPr="00C94D55" w:rsidRDefault="007858A2" w:rsidP="00385A4B">
      <w:pPr>
        <w:pStyle w:val="ListParagraph"/>
        <w:numPr>
          <w:ilvl w:val="0"/>
          <w:numId w:val="39"/>
        </w:numPr>
        <w:rPr>
          <w:rFonts w:ascii="Arial" w:hAnsi="Arial" w:cs="Arial"/>
          <w:sz w:val="24"/>
          <w:szCs w:val="24"/>
        </w:rPr>
      </w:pPr>
      <w:r w:rsidRPr="00C94D55">
        <w:rPr>
          <w:rFonts w:ascii="Arial" w:hAnsi="Arial" w:cs="Arial"/>
          <w:sz w:val="24"/>
          <w:szCs w:val="24"/>
        </w:rPr>
        <w:t xml:space="preserve">owned, operated, or maintained by a </w:t>
      </w:r>
      <w:r w:rsidR="00EC61A4">
        <w:rPr>
          <w:rFonts w:ascii="Arial" w:hAnsi="Arial" w:cs="Arial"/>
          <w:sz w:val="24"/>
          <w:szCs w:val="24"/>
        </w:rPr>
        <w:t>f</w:t>
      </w:r>
      <w:r w:rsidRPr="00C94D55">
        <w:rPr>
          <w:rFonts w:ascii="Arial" w:hAnsi="Arial" w:cs="Arial"/>
          <w:sz w:val="24"/>
          <w:szCs w:val="24"/>
        </w:rPr>
        <w:t xml:space="preserve">ederal, </w:t>
      </w:r>
      <w:r w:rsidR="00EC61A4">
        <w:rPr>
          <w:rFonts w:ascii="Arial" w:hAnsi="Arial" w:cs="Arial"/>
          <w:sz w:val="24"/>
          <w:szCs w:val="24"/>
        </w:rPr>
        <w:t>s</w:t>
      </w:r>
      <w:r w:rsidRPr="00C94D55">
        <w:rPr>
          <w:rFonts w:ascii="Arial" w:hAnsi="Arial" w:cs="Arial"/>
          <w:sz w:val="24"/>
          <w:szCs w:val="24"/>
        </w:rPr>
        <w:t>tate, Tribal, or local government, and;</w:t>
      </w:r>
    </w:p>
    <w:p w14:paraId="53F05D40" w14:textId="6C1A3ED9" w:rsidR="007858A2" w:rsidRPr="00C94D55" w:rsidRDefault="007858A2" w:rsidP="00385A4B">
      <w:pPr>
        <w:pStyle w:val="ListParagraph"/>
        <w:numPr>
          <w:ilvl w:val="0"/>
          <w:numId w:val="39"/>
        </w:numPr>
        <w:rPr>
          <w:rFonts w:ascii="Arial" w:hAnsi="Arial" w:cs="Arial"/>
          <w:sz w:val="24"/>
          <w:szCs w:val="24"/>
        </w:rPr>
      </w:pPr>
      <w:r w:rsidRPr="00C94D55">
        <w:rPr>
          <w:rFonts w:ascii="Arial" w:hAnsi="Arial" w:cs="Arial"/>
          <w:sz w:val="24"/>
          <w:szCs w:val="24"/>
        </w:rPr>
        <w:t>designated by the eligible applica</w:t>
      </w:r>
      <w:r w:rsidR="00D71B38">
        <w:rPr>
          <w:rFonts w:ascii="Arial" w:hAnsi="Arial" w:cs="Arial"/>
          <w:sz w:val="24"/>
          <w:szCs w:val="24"/>
        </w:rPr>
        <w:t>nt agency</w:t>
      </w:r>
      <w:r w:rsidRPr="00C94D55">
        <w:rPr>
          <w:rFonts w:ascii="Arial" w:hAnsi="Arial" w:cs="Arial"/>
          <w:sz w:val="24"/>
          <w:szCs w:val="24"/>
        </w:rPr>
        <w:t xml:space="preserve"> with jurisdiction over the area in which the route is located and is used</w:t>
      </w:r>
      <w:r w:rsidR="00EC61A4">
        <w:rPr>
          <w:rFonts w:ascii="Arial" w:hAnsi="Arial" w:cs="Arial"/>
          <w:sz w:val="24"/>
          <w:szCs w:val="24"/>
        </w:rPr>
        <w:t xml:space="preserve"> to</w:t>
      </w:r>
      <w:r w:rsidR="00822F21">
        <w:rPr>
          <w:rFonts w:ascii="Arial" w:hAnsi="Arial" w:cs="Arial"/>
          <w:sz w:val="24"/>
          <w:szCs w:val="24"/>
        </w:rPr>
        <w:t>:</w:t>
      </w:r>
      <w:r w:rsidRPr="00C94D55">
        <w:rPr>
          <w:rFonts w:ascii="Arial" w:hAnsi="Arial" w:cs="Arial"/>
          <w:sz w:val="24"/>
          <w:szCs w:val="24"/>
        </w:rPr>
        <w:t xml:space="preserve"> </w:t>
      </w:r>
    </w:p>
    <w:p w14:paraId="2406CD5A" w14:textId="1A296840" w:rsidR="007858A2" w:rsidRPr="00C94D55" w:rsidRDefault="007858A2" w:rsidP="00385A4B">
      <w:pPr>
        <w:pStyle w:val="ListParagraph"/>
        <w:numPr>
          <w:ilvl w:val="1"/>
          <w:numId w:val="39"/>
        </w:numPr>
        <w:rPr>
          <w:rFonts w:ascii="Arial" w:hAnsi="Arial" w:cs="Arial"/>
          <w:sz w:val="24"/>
          <w:szCs w:val="24"/>
        </w:rPr>
      </w:pPr>
      <w:r w:rsidRPr="00C94D55">
        <w:rPr>
          <w:rFonts w:ascii="Arial" w:hAnsi="Arial" w:cs="Arial"/>
          <w:sz w:val="24"/>
          <w:szCs w:val="24"/>
        </w:rPr>
        <w:t>transport the public away from emergency events, or</w:t>
      </w:r>
    </w:p>
    <w:p w14:paraId="17ADB52E" w14:textId="748586E1" w:rsidR="007858A2" w:rsidRPr="00C94D55" w:rsidRDefault="007858A2" w:rsidP="00385A4B">
      <w:pPr>
        <w:pStyle w:val="ListParagraph"/>
        <w:numPr>
          <w:ilvl w:val="1"/>
          <w:numId w:val="39"/>
        </w:numPr>
        <w:rPr>
          <w:rFonts w:ascii="Arial" w:hAnsi="Arial" w:cs="Arial"/>
          <w:sz w:val="24"/>
          <w:szCs w:val="24"/>
        </w:rPr>
      </w:pPr>
      <w:r w:rsidRPr="00C94D55">
        <w:rPr>
          <w:rFonts w:ascii="Arial" w:hAnsi="Arial" w:cs="Arial"/>
          <w:sz w:val="24"/>
          <w:szCs w:val="24"/>
        </w:rPr>
        <w:t>transport emergency responders and recovery resources</w:t>
      </w:r>
      <w:r w:rsidR="00822F21">
        <w:rPr>
          <w:rFonts w:ascii="Arial" w:hAnsi="Arial" w:cs="Arial"/>
          <w:sz w:val="24"/>
          <w:szCs w:val="24"/>
        </w:rPr>
        <w:t>.</w:t>
      </w:r>
    </w:p>
    <w:p w14:paraId="341E866D" w14:textId="348BF083" w:rsidR="004E1045" w:rsidRPr="001F001F" w:rsidRDefault="004E1045" w:rsidP="00DF4308">
      <w:pPr>
        <w:rPr>
          <w:rFonts w:ascii="Arial" w:hAnsi="Arial" w:cs="Arial"/>
          <w:sz w:val="24"/>
          <w:szCs w:val="24"/>
        </w:rPr>
      </w:pPr>
      <w:r w:rsidRPr="001F001F">
        <w:rPr>
          <w:rFonts w:ascii="Arial" w:hAnsi="Arial" w:cs="Arial"/>
          <w:b/>
          <w:bCs/>
          <w:sz w:val="24"/>
          <w:szCs w:val="24"/>
        </w:rPr>
        <w:t>Hazard</w:t>
      </w:r>
      <w:r w:rsidR="00EC3D3A">
        <w:rPr>
          <w:rFonts w:ascii="Arial" w:hAnsi="Arial" w:cs="Arial"/>
          <w:b/>
          <w:bCs/>
          <w:sz w:val="24"/>
          <w:szCs w:val="24"/>
        </w:rPr>
        <w:t xml:space="preserve"> </w:t>
      </w:r>
      <w:r w:rsidRPr="001F001F">
        <w:rPr>
          <w:rFonts w:ascii="Arial" w:hAnsi="Arial" w:cs="Arial"/>
          <w:sz w:val="24"/>
          <w:szCs w:val="24"/>
        </w:rPr>
        <w:t xml:space="preserve">– </w:t>
      </w:r>
      <w:r w:rsidR="001F001F" w:rsidRPr="001F001F">
        <w:rPr>
          <w:rFonts w:ascii="Arial" w:hAnsi="Arial" w:cs="Arial"/>
          <w:sz w:val="24"/>
          <w:szCs w:val="24"/>
        </w:rPr>
        <w:t>a</w:t>
      </w:r>
      <w:r w:rsidRPr="001F001F">
        <w:rPr>
          <w:rFonts w:ascii="Arial" w:hAnsi="Arial" w:cs="Arial"/>
          <w:sz w:val="24"/>
          <w:szCs w:val="24"/>
        </w:rPr>
        <w:t>n event or physical condition that may cause environmental, property, or infrastructure damage, injury, fatalities, business interruption, or other harm or loss.</w:t>
      </w:r>
    </w:p>
    <w:p w14:paraId="3069BC87" w14:textId="7796B0AC" w:rsidR="00DF4308" w:rsidRDefault="00DF4308" w:rsidP="00DF4308">
      <w:pPr>
        <w:rPr>
          <w:rFonts w:ascii="Arial" w:hAnsi="Arial" w:cs="Arial"/>
          <w:sz w:val="24"/>
          <w:szCs w:val="24"/>
        </w:rPr>
      </w:pPr>
      <w:r w:rsidRPr="00AC1D7A">
        <w:rPr>
          <w:rFonts w:ascii="Arial" w:hAnsi="Arial" w:cs="Arial"/>
          <w:b/>
          <w:bCs/>
          <w:sz w:val="24"/>
          <w:szCs w:val="24"/>
        </w:rPr>
        <w:t>Inclusive Economic Prosperity</w:t>
      </w:r>
      <w:r w:rsidR="00EC3D3A">
        <w:rPr>
          <w:rFonts w:ascii="Arial" w:hAnsi="Arial" w:cs="Arial"/>
          <w:b/>
          <w:bCs/>
          <w:sz w:val="24"/>
          <w:szCs w:val="24"/>
        </w:rPr>
        <w:t xml:space="preserve"> </w:t>
      </w:r>
      <w:r>
        <w:rPr>
          <w:rFonts w:ascii="Arial" w:hAnsi="Arial" w:cs="Arial"/>
          <w:sz w:val="24"/>
          <w:szCs w:val="24"/>
        </w:rPr>
        <w:t xml:space="preserve">– </w:t>
      </w:r>
      <w:r w:rsidRPr="00185221">
        <w:rPr>
          <w:rFonts w:ascii="Arial" w:hAnsi="Arial" w:cs="Arial"/>
          <w:sz w:val="24"/>
          <w:szCs w:val="24"/>
        </w:rPr>
        <w:t xml:space="preserve">is a strategy of the California Department of Public Health to embed health and equity in California climate change planning to invest in economic drivers such as schools and small businesses, sustainable and inclusive business practices, policies that reduce income inequality, and fair and accountable public institutions. </w:t>
      </w:r>
    </w:p>
    <w:p w14:paraId="0EA76919" w14:textId="6B04A394" w:rsidR="004E1045" w:rsidRPr="001F001F" w:rsidRDefault="004E1045" w:rsidP="00DF4308">
      <w:pPr>
        <w:rPr>
          <w:rFonts w:ascii="Arial" w:hAnsi="Arial" w:cs="Arial"/>
          <w:sz w:val="24"/>
          <w:szCs w:val="24"/>
        </w:rPr>
      </w:pPr>
      <w:r w:rsidRPr="001F001F">
        <w:rPr>
          <w:rFonts w:ascii="Arial" w:hAnsi="Arial" w:cs="Arial"/>
          <w:b/>
          <w:bCs/>
          <w:sz w:val="24"/>
          <w:szCs w:val="24"/>
        </w:rPr>
        <w:t>Impact</w:t>
      </w:r>
      <w:r w:rsidR="00EC3D3A">
        <w:rPr>
          <w:rFonts w:ascii="Arial" w:hAnsi="Arial" w:cs="Arial"/>
          <w:b/>
          <w:bCs/>
          <w:sz w:val="24"/>
          <w:szCs w:val="24"/>
        </w:rPr>
        <w:t xml:space="preserve"> </w:t>
      </w:r>
      <w:r w:rsidRPr="001F001F">
        <w:rPr>
          <w:rFonts w:ascii="Arial" w:hAnsi="Arial" w:cs="Arial"/>
          <w:sz w:val="24"/>
          <w:szCs w:val="24"/>
        </w:rPr>
        <w:t>– in the context of climate adaptation, the effects (particularly negative) of a hazard or other conditions associated with climate change. Direct impacts on physical assets or immediate operations can lead to more indirect impacts on the broader system or community.</w:t>
      </w:r>
    </w:p>
    <w:p w14:paraId="63724575" w14:textId="2C045097" w:rsidR="00DF4308" w:rsidRPr="00AC1D7A" w:rsidRDefault="00DF4308" w:rsidP="00DF4308">
      <w:pPr>
        <w:rPr>
          <w:rFonts w:ascii="Arial" w:hAnsi="Arial" w:cs="Arial"/>
          <w:sz w:val="24"/>
          <w:szCs w:val="24"/>
        </w:rPr>
      </w:pPr>
      <w:r w:rsidRPr="00AC1D7A">
        <w:rPr>
          <w:rFonts w:ascii="Arial" w:hAnsi="Arial" w:cs="Arial"/>
          <w:b/>
          <w:bCs/>
          <w:sz w:val="24"/>
          <w:szCs w:val="24"/>
        </w:rPr>
        <w:t>Natural infrastructure</w:t>
      </w:r>
      <w:r w:rsidR="00EC3D3A">
        <w:rPr>
          <w:rFonts w:ascii="Arial" w:hAnsi="Arial" w:cs="Arial"/>
          <w:b/>
          <w:bCs/>
          <w:sz w:val="24"/>
          <w:szCs w:val="24"/>
        </w:rPr>
        <w:t xml:space="preserve"> </w:t>
      </w:r>
      <w:r>
        <w:rPr>
          <w:rFonts w:ascii="Arial" w:hAnsi="Arial" w:cs="Arial"/>
          <w:sz w:val="24"/>
          <w:szCs w:val="24"/>
        </w:rPr>
        <w:t xml:space="preserve">– pursuant to </w:t>
      </w:r>
      <w:r w:rsidRPr="00422CEB">
        <w:rPr>
          <w:rFonts w:ascii="Arial" w:hAnsi="Arial" w:cs="Arial"/>
          <w:sz w:val="24"/>
          <w:szCs w:val="24"/>
        </w:rPr>
        <w:t>subsection (a) of Section 101 of Title 23 of the United States Code</w:t>
      </w:r>
      <w:r>
        <w:rPr>
          <w:rFonts w:ascii="Arial" w:hAnsi="Arial" w:cs="Arial"/>
          <w:sz w:val="24"/>
          <w:szCs w:val="24"/>
        </w:rPr>
        <w:t>,</w:t>
      </w:r>
      <w:r w:rsidRPr="00422CEB">
        <w:rPr>
          <w:rFonts w:ascii="Arial" w:hAnsi="Arial" w:cs="Arial"/>
          <w:sz w:val="24"/>
          <w:szCs w:val="24"/>
        </w:rPr>
        <w:t xml:space="preserve"> </w:t>
      </w:r>
      <w:r w:rsidRPr="00AC1D7A">
        <w:rPr>
          <w:rFonts w:ascii="Arial" w:hAnsi="Arial" w:cs="Arial"/>
          <w:sz w:val="24"/>
          <w:szCs w:val="24"/>
        </w:rPr>
        <w:t>means infrastructure that uses, restores, or emulates natural ecological processes and:</w:t>
      </w:r>
    </w:p>
    <w:p w14:paraId="31DF7F1C" w14:textId="00F1F5AC" w:rsidR="00DF4308" w:rsidRPr="005E17FD" w:rsidRDefault="00822F21" w:rsidP="00385A4B">
      <w:pPr>
        <w:pStyle w:val="ListParagraph"/>
        <w:numPr>
          <w:ilvl w:val="1"/>
          <w:numId w:val="19"/>
        </w:numPr>
        <w:ind w:left="540"/>
        <w:rPr>
          <w:rFonts w:ascii="Arial" w:hAnsi="Arial" w:cs="Arial"/>
          <w:sz w:val="24"/>
          <w:szCs w:val="24"/>
        </w:rPr>
      </w:pPr>
      <w:r>
        <w:rPr>
          <w:rFonts w:ascii="Arial" w:hAnsi="Arial" w:cs="Arial"/>
          <w:sz w:val="24"/>
          <w:szCs w:val="24"/>
        </w:rPr>
        <w:t>i</w:t>
      </w:r>
      <w:r w:rsidR="00DF4308" w:rsidRPr="005E17FD">
        <w:rPr>
          <w:rFonts w:ascii="Arial" w:hAnsi="Arial" w:cs="Arial"/>
          <w:sz w:val="24"/>
          <w:szCs w:val="24"/>
        </w:rPr>
        <w:t>s created through the action of natural physical, geological, biological, and chemical processes over time;</w:t>
      </w:r>
      <w:r w:rsidR="00DF4308">
        <w:rPr>
          <w:rFonts w:ascii="Arial" w:hAnsi="Arial" w:cs="Arial"/>
          <w:sz w:val="24"/>
          <w:szCs w:val="24"/>
        </w:rPr>
        <w:t xml:space="preserve"> or</w:t>
      </w:r>
    </w:p>
    <w:p w14:paraId="661C1456" w14:textId="3DD16143" w:rsidR="00DF4308" w:rsidRPr="005E17FD" w:rsidRDefault="00822F21" w:rsidP="00385A4B">
      <w:pPr>
        <w:pStyle w:val="ListParagraph"/>
        <w:numPr>
          <w:ilvl w:val="1"/>
          <w:numId w:val="19"/>
        </w:numPr>
        <w:ind w:left="540"/>
        <w:rPr>
          <w:rFonts w:ascii="Arial" w:hAnsi="Arial" w:cs="Arial"/>
          <w:sz w:val="24"/>
          <w:szCs w:val="24"/>
        </w:rPr>
      </w:pPr>
      <w:r>
        <w:rPr>
          <w:rFonts w:ascii="Arial" w:hAnsi="Arial" w:cs="Arial"/>
          <w:sz w:val="24"/>
          <w:szCs w:val="24"/>
        </w:rPr>
        <w:t>i</w:t>
      </w:r>
      <w:r w:rsidR="00DF4308" w:rsidRPr="005E17FD">
        <w:rPr>
          <w:rFonts w:ascii="Arial" w:hAnsi="Arial" w:cs="Arial"/>
          <w:sz w:val="24"/>
          <w:szCs w:val="24"/>
        </w:rPr>
        <w:t xml:space="preserve">s created by human design, engineering, and construction to emulate or act in concert with natural processes. </w:t>
      </w:r>
    </w:p>
    <w:p w14:paraId="5E4505CD" w14:textId="34F9EA87" w:rsidR="00DF4308" w:rsidRDefault="00822F21" w:rsidP="00385A4B">
      <w:pPr>
        <w:pStyle w:val="ListParagraph"/>
        <w:numPr>
          <w:ilvl w:val="1"/>
          <w:numId w:val="19"/>
        </w:numPr>
        <w:ind w:left="540"/>
        <w:rPr>
          <w:rFonts w:ascii="Arial" w:hAnsi="Arial" w:cs="Arial"/>
          <w:sz w:val="24"/>
          <w:szCs w:val="24"/>
        </w:rPr>
      </w:pPr>
      <w:r>
        <w:rPr>
          <w:rFonts w:ascii="Arial" w:hAnsi="Arial" w:cs="Arial"/>
          <w:sz w:val="24"/>
          <w:szCs w:val="24"/>
        </w:rPr>
        <w:t>i</w:t>
      </w:r>
      <w:r w:rsidR="00DF4308" w:rsidRPr="005E17FD">
        <w:rPr>
          <w:rFonts w:ascii="Arial" w:hAnsi="Arial" w:cs="Arial"/>
          <w:sz w:val="24"/>
          <w:szCs w:val="24"/>
        </w:rPr>
        <w:t>nvolves the use of plants, soils, and other natural features, including through the creation, restoration, or preservation of vegetated areas using materials appropriate to the region to manage stormwater and runoff, to attenuate flooding and storm surges, and for other related purposes</w:t>
      </w:r>
      <w:r>
        <w:rPr>
          <w:rFonts w:ascii="Arial" w:hAnsi="Arial" w:cs="Arial"/>
          <w:sz w:val="24"/>
          <w:szCs w:val="24"/>
        </w:rPr>
        <w:t>.</w:t>
      </w:r>
      <w:r w:rsidR="00DF4308">
        <w:rPr>
          <w:rFonts w:ascii="Arial" w:hAnsi="Arial" w:cs="Arial"/>
          <w:sz w:val="24"/>
          <w:szCs w:val="24"/>
        </w:rPr>
        <w:t xml:space="preserve"> </w:t>
      </w:r>
    </w:p>
    <w:p w14:paraId="6B0A6199" w14:textId="3C947305" w:rsidR="007858A2" w:rsidRDefault="007858A2" w:rsidP="00DF4308">
      <w:pPr>
        <w:rPr>
          <w:rFonts w:ascii="Arial" w:hAnsi="Arial" w:cs="Arial"/>
          <w:sz w:val="24"/>
          <w:szCs w:val="24"/>
        </w:rPr>
      </w:pPr>
      <w:r>
        <w:rPr>
          <w:rFonts w:ascii="Arial" w:hAnsi="Arial" w:cs="Arial"/>
          <w:b/>
          <w:bCs/>
          <w:sz w:val="24"/>
          <w:szCs w:val="24"/>
        </w:rPr>
        <w:t>Resilience</w:t>
      </w:r>
      <w:r w:rsidR="00EC3D3A">
        <w:rPr>
          <w:rFonts w:ascii="Arial" w:hAnsi="Arial" w:cs="Arial"/>
          <w:b/>
          <w:bCs/>
          <w:sz w:val="24"/>
          <w:szCs w:val="24"/>
        </w:rPr>
        <w:t xml:space="preserve"> </w:t>
      </w:r>
      <w:r>
        <w:rPr>
          <w:rFonts w:ascii="Arial" w:hAnsi="Arial" w:cs="Arial"/>
          <w:sz w:val="24"/>
          <w:szCs w:val="24"/>
        </w:rPr>
        <w:t>– with respect to a project, means a project with the ability to anticipate, prepare for, or adapt to conditions or withstand, respond to, or recover rapidly from disruptions, including the ability–</w:t>
      </w:r>
    </w:p>
    <w:p w14:paraId="1A290E58" w14:textId="50694D9E" w:rsidR="007858A2" w:rsidRDefault="007858A2" w:rsidP="00385A4B">
      <w:pPr>
        <w:pStyle w:val="ListParagraph"/>
        <w:numPr>
          <w:ilvl w:val="0"/>
          <w:numId w:val="40"/>
        </w:numPr>
        <w:rPr>
          <w:rFonts w:ascii="Arial" w:hAnsi="Arial" w:cs="Arial"/>
          <w:sz w:val="24"/>
          <w:szCs w:val="24"/>
        </w:rPr>
      </w:pPr>
      <w:r w:rsidRPr="007858A2">
        <w:rPr>
          <w:rFonts w:ascii="Arial" w:hAnsi="Arial" w:cs="Arial"/>
          <w:sz w:val="24"/>
          <w:szCs w:val="24"/>
        </w:rPr>
        <w:t>to have the absorptive capacity, adaptive capacity, and recoverability to decrease project vulnerability to weather events or other natural disasters</w:t>
      </w:r>
      <w:r>
        <w:rPr>
          <w:rFonts w:ascii="Arial" w:hAnsi="Arial" w:cs="Arial"/>
          <w:sz w:val="24"/>
          <w:szCs w:val="24"/>
        </w:rPr>
        <w:t>, and</w:t>
      </w:r>
    </w:p>
    <w:p w14:paraId="72D38A93" w14:textId="5719BB24" w:rsidR="007858A2" w:rsidRDefault="007858A2" w:rsidP="00385A4B">
      <w:pPr>
        <w:pStyle w:val="ListParagraph"/>
        <w:numPr>
          <w:ilvl w:val="1"/>
          <w:numId w:val="40"/>
        </w:numPr>
        <w:rPr>
          <w:rFonts w:ascii="Arial" w:hAnsi="Arial" w:cs="Arial"/>
          <w:sz w:val="24"/>
          <w:szCs w:val="24"/>
        </w:rPr>
      </w:pPr>
      <w:r>
        <w:rPr>
          <w:rFonts w:ascii="Arial" w:hAnsi="Arial" w:cs="Arial"/>
          <w:sz w:val="24"/>
          <w:szCs w:val="24"/>
        </w:rPr>
        <w:t>to resist hazards or withstand impacts from weather events and natural disasters, or</w:t>
      </w:r>
    </w:p>
    <w:p w14:paraId="112D3C75" w14:textId="53442728" w:rsidR="007858A2" w:rsidRPr="00C94D55" w:rsidRDefault="007858A2" w:rsidP="00385A4B">
      <w:pPr>
        <w:pStyle w:val="ListParagraph"/>
        <w:numPr>
          <w:ilvl w:val="1"/>
          <w:numId w:val="40"/>
        </w:numPr>
        <w:rPr>
          <w:rFonts w:ascii="Arial" w:hAnsi="Arial" w:cs="Arial"/>
          <w:sz w:val="24"/>
          <w:szCs w:val="24"/>
        </w:rPr>
      </w:pPr>
      <w:r>
        <w:rPr>
          <w:rFonts w:ascii="Arial" w:hAnsi="Arial" w:cs="Arial"/>
          <w:sz w:val="24"/>
          <w:szCs w:val="24"/>
        </w:rPr>
        <w:lastRenderedPageBreak/>
        <w:t>to reduce the magnitude or duration of impacts of a disruptive weather event or natural disaster on a project.</w:t>
      </w:r>
    </w:p>
    <w:p w14:paraId="18FC6C28" w14:textId="260D4934" w:rsidR="00DF4308" w:rsidRPr="00777235" w:rsidRDefault="00DF4308" w:rsidP="00DF4308">
      <w:pPr>
        <w:rPr>
          <w:rFonts w:ascii="Arial" w:hAnsi="Arial" w:cs="Arial"/>
          <w:sz w:val="24"/>
          <w:szCs w:val="24"/>
        </w:rPr>
      </w:pPr>
      <w:r w:rsidRPr="00777235">
        <w:rPr>
          <w:rFonts w:ascii="Arial" w:hAnsi="Arial" w:cs="Arial"/>
          <w:b/>
          <w:bCs/>
          <w:sz w:val="24"/>
          <w:szCs w:val="24"/>
        </w:rPr>
        <w:t>Rural area</w:t>
      </w:r>
      <w:r w:rsidR="00EC3D3A">
        <w:rPr>
          <w:rFonts w:ascii="Arial" w:hAnsi="Arial" w:cs="Arial"/>
          <w:b/>
          <w:bCs/>
          <w:sz w:val="24"/>
          <w:szCs w:val="24"/>
        </w:rPr>
        <w:t xml:space="preserve"> </w:t>
      </w:r>
      <w:r w:rsidRPr="00777235">
        <w:rPr>
          <w:rFonts w:ascii="Arial" w:hAnsi="Arial" w:cs="Arial"/>
          <w:sz w:val="24"/>
          <w:szCs w:val="24"/>
        </w:rPr>
        <w:t xml:space="preserve">– </w:t>
      </w:r>
      <w:r>
        <w:rPr>
          <w:rFonts w:ascii="Arial" w:hAnsi="Arial" w:cs="Arial"/>
          <w:sz w:val="24"/>
          <w:szCs w:val="24"/>
        </w:rPr>
        <w:t xml:space="preserve">means all areas of the State not included in urban areas. </w:t>
      </w:r>
      <w:r w:rsidRPr="00777235">
        <w:rPr>
          <w:rFonts w:ascii="Arial" w:hAnsi="Arial" w:cs="Arial"/>
          <w:sz w:val="24"/>
          <w:szCs w:val="24"/>
        </w:rPr>
        <w:t xml:space="preserve"> </w:t>
      </w:r>
    </w:p>
    <w:p w14:paraId="26CDF67A" w14:textId="66BE272E" w:rsidR="00DF4308" w:rsidRDefault="00DF4308" w:rsidP="00DF4308">
      <w:pPr>
        <w:rPr>
          <w:rFonts w:ascii="Arial" w:hAnsi="Arial" w:cs="Arial"/>
          <w:sz w:val="24"/>
          <w:szCs w:val="24"/>
        </w:rPr>
      </w:pPr>
      <w:r>
        <w:rPr>
          <w:rFonts w:ascii="Arial" w:hAnsi="Arial" w:cs="Arial"/>
          <w:b/>
          <w:bCs/>
          <w:sz w:val="24"/>
          <w:szCs w:val="24"/>
        </w:rPr>
        <w:t>Social equity</w:t>
      </w:r>
      <w:r w:rsidR="00EC3D3A">
        <w:rPr>
          <w:rFonts w:ascii="Arial" w:hAnsi="Arial" w:cs="Arial"/>
          <w:b/>
          <w:bCs/>
          <w:sz w:val="24"/>
          <w:szCs w:val="24"/>
        </w:rPr>
        <w:t xml:space="preserve"> </w:t>
      </w:r>
      <w:r w:rsidRPr="00777235">
        <w:rPr>
          <w:rFonts w:ascii="Arial" w:hAnsi="Arial" w:cs="Arial"/>
          <w:sz w:val="24"/>
          <w:szCs w:val="24"/>
        </w:rPr>
        <w:t>–</w:t>
      </w:r>
      <w:r>
        <w:rPr>
          <w:rFonts w:ascii="Arial" w:hAnsi="Arial" w:cs="Arial"/>
          <w:sz w:val="24"/>
          <w:szCs w:val="24"/>
        </w:rPr>
        <w:t xml:space="preserve"> </w:t>
      </w:r>
      <w:r w:rsidR="00AB1796">
        <w:rPr>
          <w:rFonts w:ascii="Arial" w:hAnsi="Arial" w:cs="Arial"/>
          <w:sz w:val="24"/>
          <w:szCs w:val="24"/>
        </w:rPr>
        <w:t>i</w:t>
      </w:r>
      <w:r w:rsidR="00AB1796" w:rsidRPr="00AB1796">
        <w:rPr>
          <w:rFonts w:ascii="Arial" w:hAnsi="Arial" w:cs="Arial"/>
          <w:sz w:val="24"/>
          <w:szCs w:val="24"/>
        </w:rPr>
        <w:t xml:space="preserve">s an approach that recognizes </w:t>
      </w:r>
      <w:r w:rsidR="00AB1796">
        <w:rPr>
          <w:rFonts w:ascii="Arial" w:hAnsi="Arial" w:cs="Arial"/>
          <w:sz w:val="24"/>
          <w:szCs w:val="24"/>
        </w:rPr>
        <w:t>systemic inequalities in</w:t>
      </w:r>
      <w:r w:rsidR="00AB1796" w:rsidRPr="00AB1796">
        <w:rPr>
          <w:rFonts w:ascii="Arial" w:hAnsi="Arial" w:cs="Arial"/>
          <w:sz w:val="24"/>
          <w:szCs w:val="24"/>
        </w:rPr>
        <w:t xml:space="preserve"> </w:t>
      </w:r>
      <w:r w:rsidR="00AB1796">
        <w:rPr>
          <w:rFonts w:ascii="Arial" w:hAnsi="Arial" w:cs="Arial"/>
          <w:sz w:val="24"/>
          <w:szCs w:val="24"/>
        </w:rPr>
        <w:t>the application of societal</w:t>
      </w:r>
      <w:r w:rsidR="00AB1796" w:rsidRPr="00AB1796">
        <w:rPr>
          <w:rFonts w:ascii="Arial" w:hAnsi="Arial" w:cs="Arial"/>
          <w:sz w:val="24"/>
          <w:szCs w:val="24"/>
        </w:rPr>
        <w:t xml:space="preserve"> </w:t>
      </w:r>
      <w:r w:rsidR="00AB1796">
        <w:rPr>
          <w:rFonts w:ascii="Arial" w:hAnsi="Arial" w:cs="Arial"/>
          <w:sz w:val="24"/>
          <w:szCs w:val="24"/>
        </w:rPr>
        <w:t>policies</w:t>
      </w:r>
      <w:r w:rsidR="003E2523">
        <w:rPr>
          <w:rFonts w:ascii="Arial" w:hAnsi="Arial" w:cs="Arial"/>
          <w:sz w:val="24"/>
          <w:szCs w:val="24"/>
        </w:rPr>
        <w:t xml:space="preserve"> and seeks to apply </w:t>
      </w:r>
      <w:r w:rsidR="00F27673">
        <w:rPr>
          <w:rFonts w:ascii="Arial" w:hAnsi="Arial" w:cs="Arial"/>
          <w:sz w:val="24"/>
          <w:szCs w:val="24"/>
        </w:rPr>
        <w:t>impartiality, fairness, and justice for all people</w:t>
      </w:r>
      <w:r w:rsidR="003E2523">
        <w:rPr>
          <w:rFonts w:ascii="Arial" w:hAnsi="Arial" w:cs="Arial"/>
          <w:sz w:val="24"/>
          <w:szCs w:val="24"/>
        </w:rPr>
        <w:t>.</w:t>
      </w:r>
    </w:p>
    <w:p w14:paraId="768C6080" w14:textId="27F20101" w:rsidR="00F71022" w:rsidRDefault="00DF4308" w:rsidP="00DF4308">
      <w:pPr>
        <w:rPr>
          <w:rFonts w:ascii="Arial" w:hAnsi="Arial" w:cs="Arial"/>
          <w:sz w:val="24"/>
          <w:szCs w:val="24"/>
        </w:rPr>
      </w:pPr>
      <w:r>
        <w:rPr>
          <w:rFonts w:ascii="Arial" w:hAnsi="Arial" w:cs="Arial"/>
          <w:b/>
          <w:bCs/>
          <w:sz w:val="24"/>
          <w:szCs w:val="24"/>
        </w:rPr>
        <w:t>Urban area</w:t>
      </w:r>
      <w:r w:rsidR="00EC3D3A">
        <w:rPr>
          <w:rFonts w:ascii="Arial" w:hAnsi="Arial" w:cs="Arial"/>
          <w:b/>
          <w:bCs/>
          <w:sz w:val="24"/>
          <w:szCs w:val="24"/>
        </w:rPr>
        <w:t xml:space="preserve"> </w:t>
      </w:r>
      <w:r>
        <w:rPr>
          <w:rFonts w:ascii="Arial" w:hAnsi="Arial" w:cs="Arial"/>
          <w:sz w:val="24"/>
          <w:szCs w:val="24"/>
        </w:rPr>
        <w:t>–</w:t>
      </w:r>
      <w:r>
        <w:rPr>
          <w:rFonts w:ascii="Arial" w:hAnsi="Arial" w:cs="Arial"/>
          <w:b/>
          <w:bCs/>
          <w:sz w:val="24"/>
          <w:szCs w:val="24"/>
        </w:rPr>
        <w:t xml:space="preserve"> </w:t>
      </w:r>
      <w:r>
        <w:rPr>
          <w:rFonts w:ascii="Arial" w:hAnsi="Arial" w:cs="Arial"/>
          <w:sz w:val="24"/>
          <w:szCs w:val="24"/>
        </w:rPr>
        <w:t xml:space="preserve">means an urbanized area or urban place designated by the </w:t>
      </w:r>
      <w:r w:rsidR="00F27673">
        <w:rPr>
          <w:rFonts w:ascii="Arial" w:hAnsi="Arial" w:cs="Arial"/>
          <w:sz w:val="24"/>
          <w:szCs w:val="24"/>
        </w:rPr>
        <w:t>United States Census Bureau.</w:t>
      </w:r>
    </w:p>
    <w:p w14:paraId="20CEA417" w14:textId="0A1D4F6B" w:rsidR="00DF4308" w:rsidRPr="0027169C" w:rsidRDefault="00DF4308" w:rsidP="00DF4308">
      <w:pPr>
        <w:rPr>
          <w:rFonts w:ascii="Arial" w:hAnsi="Arial" w:cs="Arial"/>
          <w:sz w:val="24"/>
          <w:szCs w:val="24"/>
        </w:rPr>
      </w:pPr>
      <w:r>
        <w:rPr>
          <w:rFonts w:ascii="Arial" w:hAnsi="Arial" w:cs="Arial"/>
          <w:b/>
          <w:bCs/>
          <w:sz w:val="24"/>
          <w:szCs w:val="24"/>
        </w:rPr>
        <w:t>Urbanized area</w:t>
      </w:r>
      <w:r w:rsidR="00EC3D3A">
        <w:rPr>
          <w:rFonts w:ascii="Arial" w:hAnsi="Arial" w:cs="Arial"/>
          <w:b/>
          <w:bCs/>
          <w:sz w:val="24"/>
          <w:szCs w:val="24"/>
        </w:rPr>
        <w:t xml:space="preserve"> </w:t>
      </w:r>
      <w:r>
        <w:rPr>
          <w:rFonts w:ascii="Arial" w:hAnsi="Arial" w:cs="Arial"/>
          <w:sz w:val="24"/>
          <w:szCs w:val="24"/>
        </w:rPr>
        <w:t>–</w:t>
      </w:r>
      <w:r>
        <w:rPr>
          <w:rFonts w:ascii="Arial" w:hAnsi="Arial" w:cs="Arial"/>
          <w:b/>
          <w:bCs/>
          <w:sz w:val="24"/>
          <w:szCs w:val="24"/>
        </w:rPr>
        <w:t xml:space="preserve"> </w:t>
      </w:r>
      <w:r w:rsidRPr="004F04C9">
        <w:rPr>
          <w:rFonts w:ascii="Arial" w:hAnsi="Arial" w:cs="Arial"/>
          <w:sz w:val="24"/>
          <w:szCs w:val="24"/>
        </w:rPr>
        <w:t xml:space="preserve">means an area with a population of 50,000 or more designated by the </w:t>
      </w:r>
      <w:r w:rsidR="003E2523">
        <w:rPr>
          <w:rFonts w:ascii="Arial" w:hAnsi="Arial" w:cs="Arial"/>
          <w:sz w:val="24"/>
          <w:szCs w:val="24"/>
        </w:rPr>
        <w:t>United States Census Bureau.</w:t>
      </w:r>
    </w:p>
    <w:p w14:paraId="3279D88E" w14:textId="217C7D5C" w:rsidR="00DF4308" w:rsidRPr="00185221" w:rsidRDefault="00DF4308" w:rsidP="00DF4308">
      <w:pPr>
        <w:rPr>
          <w:rFonts w:ascii="Arial" w:hAnsi="Arial" w:cs="Arial"/>
          <w:sz w:val="24"/>
          <w:szCs w:val="24"/>
        </w:rPr>
      </w:pPr>
      <w:r w:rsidRPr="00AC1D7A">
        <w:rPr>
          <w:rFonts w:ascii="Arial" w:hAnsi="Arial" w:cs="Arial"/>
          <w:b/>
          <w:bCs/>
          <w:sz w:val="24"/>
          <w:szCs w:val="24"/>
        </w:rPr>
        <w:t>Under-resourced community</w:t>
      </w:r>
      <w:r w:rsidR="00EC3D3A">
        <w:rPr>
          <w:rFonts w:ascii="Arial" w:hAnsi="Arial" w:cs="Arial"/>
          <w:b/>
          <w:bCs/>
          <w:sz w:val="24"/>
          <w:szCs w:val="24"/>
        </w:rPr>
        <w:t xml:space="preserve"> </w:t>
      </w:r>
      <w:r>
        <w:rPr>
          <w:rFonts w:ascii="Arial" w:hAnsi="Arial" w:cs="Arial"/>
          <w:sz w:val="24"/>
          <w:szCs w:val="24"/>
        </w:rPr>
        <w:t>–</w:t>
      </w:r>
      <w:r w:rsidR="0034606A">
        <w:rPr>
          <w:rFonts w:ascii="Arial" w:hAnsi="Arial" w:cs="Arial"/>
          <w:sz w:val="24"/>
          <w:szCs w:val="24"/>
        </w:rPr>
        <w:t xml:space="preserve"> </w:t>
      </w:r>
      <w:r w:rsidR="001C3243">
        <w:rPr>
          <w:rFonts w:ascii="Arial" w:hAnsi="Arial" w:cs="Arial"/>
          <w:sz w:val="24"/>
          <w:szCs w:val="24"/>
        </w:rPr>
        <w:t>has the same meaning as:</w:t>
      </w:r>
    </w:p>
    <w:p w14:paraId="7EA3D25F" w14:textId="3214814C" w:rsidR="003D2F2F" w:rsidRPr="00A82CBF" w:rsidRDefault="003D2F2F" w:rsidP="00385A4B">
      <w:pPr>
        <w:pStyle w:val="ListParagraph"/>
        <w:numPr>
          <w:ilvl w:val="0"/>
          <w:numId w:val="38"/>
        </w:numPr>
        <w:rPr>
          <w:rFonts w:ascii="Arial" w:hAnsi="Arial" w:cs="Arial"/>
          <w:sz w:val="24"/>
          <w:szCs w:val="24"/>
        </w:rPr>
      </w:pPr>
      <w:r>
        <w:rPr>
          <w:rFonts w:ascii="Arial" w:hAnsi="Arial" w:cs="Arial"/>
          <w:sz w:val="24"/>
          <w:szCs w:val="24"/>
        </w:rPr>
        <w:t>See “Disadvantaged communities” p</w:t>
      </w:r>
      <w:r w:rsidR="00DF4308" w:rsidRPr="00A01AC3">
        <w:rPr>
          <w:rFonts w:ascii="Arial" w:hAnsi="Arial" w:cs="Arial"/>
          <w:sz w:val="24"/>
          <w:szCs w:val="24"/>
        </w:rPr>
        <w:t xml:space="preserve">ursuant to </w:t>
      </w:r>
      <w:r w:rsidR="00DF4308">
        <w:rPr>
          <w:rFonts w:ascii="Arial" w:hAnsi="Arial" w:cs="Arial"/>
          <w:sz w:val="24"/>
          <w:szCs w:val="24"/>
        </w:rPr>
        <w:t>Public Resources Code</w:t>
      </w:r>
      <w:r w:rsidR="00DF4308" w:rsidRPr="00A01AC3">
        <w:rPr>
          <w:rFonts w:ascii="Arial" w:hAnsi="Arial" w:cs="Arial"/>
          <w:sz w:val="24"/>
          <w:szCs w:val="24"/>
        </w:rPr>
        <w:t xml:space="preserve"> subdivision (g) of Section 75005 </w:t>
      </w:r>
      <w:r>
        <w:rPr>
          <w:rFonts w:ascii="Arial" w:hAnsi="Arial" w:cs="Arial"/>
          <w:sz w:val="24"/>
          <w:szCs w:val="24"/>
        </w:rPr>
        <w:t xml:space="preserve">or </w:t>
      </w:r>
      <w:r w:rsidR="00DF4308" w:rsidRPr="003D2F2F">
        <w:rPr>
          <w:rFonts w:ascii="Arial" w:hAnsi="Arial" w:cs="Arial"/>
          <w:sz w:val="24"/>
          <w:szCs w:val="24"/>
        </w:rPr>
        <w:t>California Health and Safety Code Section 39711</w:t>
      </w:r>
      <w:r w:rsidRPr="003D2F2F">
        <w:rPr>
          <w:rFonts w:ascii="Arial" w:hAnsi="Arial" w:cs="Arial"/>
          <w:sz w:val="24"/>
          <w:szCs w:val="24"/>
        </w:rPr>
        <w:t>, or</w:t>
      </w:r>
    </w:p>
    <w:p w14:paraId="4CE0195A" w14:textId="77777777" w:rsidR="00DF4308" w:rsidRDefault="00DF4308" w:rsidP="00385A4B">
      <w:pPr>
        <w:pStyle w:val="ListParagraph"/>
        <w:numPr>
          <w:ilvl w:val="0"/>
          <w:numId w:val="38"/>
        </w:numPr>
        <w:rPr>
          <w:rFonts w:ascii="Arial" w:hAnsi="Arial" w:cs="Arial"/>
          <w:sz w:val="24"/>
          <w:szCs w:val="24"/>
        </w:rPr>
      </w:pPr>
      <w:r w:rsidRPr="00A01AC3">
        <w:rPr>
          <w:rFonts w:ascii="Arial" w:hAnsi="Arial" w:cs="Arial"/>
          <w:sz w:val="24"/>
          <w:szCs w:val="24"/>
        </w:rPr>
        <w:t xml:space="preserve">Pursuant to subdivision (d) of Section 39713 of the Health and Safety Code </w:t>
      </w:r>
      <w:r>
        <w:rPr>
          <w:rFonts w:ascii="Arial" w:hAnsi="Arial" w:cs="Arial"/>
          <w:sz w:val="24"/>
          <w:szCs w:val="24"/>
        </w:rPr>
        <w:t>–</w:t>
      </w:r>
    </w:p>
    <w:p w14:paraId="4C39647E" w14:textId="64071A47" w:rsidR="00DF4308" w:rsidRDefault="00DF4308" w:rsidP="00385A4B">
      <w:pPr>
        <w:pStyle w:val="ListParagraph"/>
        <w:numPr>
          <w:ilvl w:val="1"/>
          <w:numId w:val="38"/>
        </w:numPr>
        <w:rPr>
          <w:rFonts w:ascii="Arial" w:hAnsi="Arial" w:cs="Arial"/>
          <w:sz w:val="24"/>
          <w:szCs w:val="24"/>
        </w:rPr>
      </w:pPr>
      <w:r w:rsidRPr="00A01AC3">
        <w:rPr>
          <w:rFonts w:ascii="Arial" w:hAnsi="Arial" w:cs="Arial"/>
          <w:sz w:val="24"/>
          <w:szCs w:val="24"/>
        </w:rPr>
        <w:t>“Low-income households” are those with household incomes at or below 80 percent of the statewide median income or with household incomes at or below the threshold designated as low income by the Department of Housing and Community Development’s list of state income limits adopted pursuant to Section 50093</w:t>
      </w:r>
      <w:r w:rsidR="00822F21">
        <w:rPr>
          <w:rFonts w:ascii="Arial" w:hAnsi="Arial" w:cs="Arial"/>
          <w:sz w:val="24"/>
          <w:szCs w:val="24"/>
        </w:rPr>
        <w:t>.</w:t>
      </w:r>
    </w:p>
    <w:p w14:paraId="50D10499" w14:textId="2CDB52C4" w:rsidR="00DF4308" w:rsidRPr="00AC1D7A" w:rsidRDefault="00DF4308" w:rsidP="00385A4B">
      <w:pPr>
        <w:pStyle w:val="ListParagraph"/>
        <w:numPr>
          <w:ilvl w:val="1"/>
          <w:numId w:val="38"/>
        </w:numPr>
        <w:rPr>
          <w:rFonts w:ascii="Arial" w:hAnsi="Arial" w:cs="Arial"/>
          <w:sz w:val="24"/>
          <w:szCs w:val="24"/>
        </w:rPr>
      </w:pPr>
      <w:r w:rsidRPr="00A01AC3">
        <w:rPr>
          <w:rFonts w:ascii="Arial" w:hAnsi="Arial" w:cs="Arial"/>
          <w:sz w:val="24"/>
          <w:szCs w:val="24"/>
        </w:rPr>
        <w:t>“Low-income communities” are census tracts with median household incomes at or below 80 percent of the statewide median income or with median household incomes at or below the threshold designated as low income by the Department of Housing and Community Development’s list of state income limits adopted pursuant to Section 50093</w:t>
      </w:r>
      <w:r w:rsidR="00822F21">
        <w:rPr>
          <w:rFonts w:ascii="Arial" w:hAnsi="Arial" w:cs="Arial"/>
          <w:sz w:val="24"/>
          <w:szCs w:val="24"/>
        </w:rPr>
        <w:t>.</w:t>
      </w:r>
    </w:p>
    <w:p w14:paraId="7DAA3EB7" w14:textId="3FE202D2" w:rsidR="00DF4308" w:rsidRPr="00185221" w:rsidRDefault="00DF4308" w:rsidP="00DF4308">
      <w:pPr>
        <w:rPr>
          <w:rFonts w:ascii="Arial" w:hAnsi="Arial" w:cs="Arial"/>
          <w:sz w:val="24"/>
          <w:szCs w:val="24"/>
        </w:rPr>
      </w:pPr>
      <w:r w:rsidRPr="00AC1D7A">
        <w:rPr>
          <w:rFonts w:ascii="Arial" w:hAnsi="Arial" w:cs="Arial"/>
          <w:b/>
          <w:bCs/>
          <w:sz w:val="24"/>
          <w:szCs w:val="24"/>
        </w:rPr>
        <w:t>Underserved</w:t>
      </w:r>
      <w:r w:rsidR="00EC3D3A">
        <w:rPr>
          <w:rFonts w:ascii="Arial" w:hAnsi="Arial" w:cs="Arial"/>
          <w:b/>
          <w:bCs/>
          <w:sz w:val="24"/>
          <w:szCs w:val="24"/>
        </w:rPr>
        <w:t xml:space="preserve"> </w:t>
      </w:r>
      <w:r>
        <w:rPr>
          <w:rFonts w:ascii="Arial" w:hAnsi="Arial" w:cs="Arial"/>
          <w:sz w:val="24"/>
          <w:szCs w:val="24"/>
        </w:rPr>
        <w:t>–</w:t>
      </w:r>
      <w:r w:rsidRPr="00185221">
        <w:rPr>
          <w:sz w:val="24"/>
          <w:szCs w:val="24"/>
        </w:rPr>
        <w:t xml:space="preserve"> </w:t>
      </w:r>
      <w:r w:rsidRPr="00185221">
        <w:rPr>
          <w:rFonts w:ascii="Arial" w:hAnsi="Arial" w:cs="Arial"/>
          <w:sz w:val="24"/>
          <w:szCs w:val="24"/>
        </w:rPr>
        <w:t>refers to geographic areas that currently or have historically experienced relatively limited access to resources, such as early-state investment capital, technical assistance, mentorship, financial services, community engagement, and investment, pursuant to subdivision (g) of Section 12099.2. of the Government Code.</w:t>
      </w:r>
    </w:p>
    <w:p w14:paraId="0734EA38" w14:textId="77777777" w:rsidR="00DF4308" w:rsidRDefault="00DF4308" w:rsidP="00385A4B">
      <w:pPr>
        <w:pStyle w:val="ListParagraph"/>
        <w:numPr>
          <w:ilvl w:val="0"/>
          <w:numId w:val="25"/>
        </w:numPr>
        <w:rPr>
          <w:rFonts w:ascii="Arial" w:hAnsi="Arial" w:cs="Arial"/>
          <w:sz w:val="24"/>
          <w:szCs w:val="24"/>
        </w:rPr>
      </w:pPr>
      <w:r w:rsidRPr="00A01AC3">
        <w:rPr>
          <w:rFonts w:ascii="Arial" w:hAnsi="Arial" w:cs="Arial"/>
          <w:sz w:val="24"/>
          <w:szCs w:val="24"/>
        </w:rPr>
        <w:t>Underserved geographic areas shall include low-wealth or rural regions, or regions designated or otherwise termed as disadvantaged by a federal entity.</w:t>
      </w:r>
    </w:p>
    <w:p w14:paraId="16EC9A00" w14:textId="6E3AD045" w:rsidR="003C3EF4" w:rsidRPr="00416CAA" w:rsidRDefault="00DF4308" w:rsidP="00385A4B">
      <w:pPr>
        <w:pStyle w:val="ListParagraph"/>
        <w:numPr>
          <w:ilvl w:val="1"/>
          <w:numId w:val="25"/>
        </w:numPr>
        <w:rPr>
          <w:rFonts w:ascii="Arial" w:hAnsi="Arial" w:cs="Arial"/>
          <w:sz w:val="24"/>
          <w:szCs w:val="24"/>
        </w:rPr>
      </w:pPr>
      <w:r w:rsidRPr="004D4149">
        <w:rPr>
          <w:rFonts w:ascii="Arial" w:hAnsi="Arial" w:cs="Arial"/>
          <w:sz w:val="24"/>
          <w:szCs w:val="24"/>
        </w:rPr>
        <w:t>“Low Wealth” means a city and/or county within California with a poverty rate of at least 150% of the California statewide poverty rate</w:t>
      </w:r>
      <w:r>
        <w:rPr>
          <w:rFonts w:ascii="Arial" w:hAnsi="Arial" w:cs="Arial"/>
          <w:sz w:val="24"/>
          <w:szCs w:val="24"/>
        </w:rPr>
        <w:t xml:space="preserve"> (12.6%, U.S Census Bureau, 2021).</w:t>
      </w:r>
    </w:p>
    <w:sectPr w:rsidR="003C3EF4" w:rsidRPr="00416CAA" w:rsidSect="00124490">
      <w:headerReference w:type="default" r:id="rId52"/>
      <w:footerReference w:type="default" r:id="rId5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8FD13" w14:textId="77777777" w:rsidR="00156FBA" w:rsidRDefault="00156FBA" w:rsidP="00353DF0">
      <w:pPr>
        <w:spacing w:after="0" w:line="240" w:lineRule="auto"/>
      </w:pPr>
      <w:r>
        <w:separator/>
      </w:r>
    </w:p>
  </w:endnote>
  <w:endnote w:type="continuationSeparator" w:id="0">
    <w:p w14:paraId="02B96F39" w14:textId="77777777" w:rsidR="00156FBA" w:rsidRDefault="00156FBA" w:rsidP="00353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107038097"/>
      <w:docPartObj>
        <w:docPartGallery w:val="Page Numbers (Bottom of Page)"/>
        <w:docPartUnique/>
      </w:docPartObj>
    </w:sdtPr>
    <w:sdtEndPr>
      <w:rPr>
        <w:sz w:val="24"/>
        <w:szCs w:val="24"/>
      </w:rPr>
    </w:sdtEndPr>
    <w:sdtContent>
      <w:p w14:paraId="1E5EE92C" w14:textId="235896C0" w:rsidR="00353DF0" w:rsidRPr="00124490" w:rsidRDefault="00124490" w:rsidP="00124490">
        <w:pPr>
          <w:pStyle w:val="Header"/>
          <w:contextualSpacing/>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sidR="00353DF0" w:rsidRPr="00416CAA">
          <w:rPr>
            <w:rFonts w:ascii="Arial" w:hAnsi="Arial" w:cs="Arial"/>
            <w:b/>
            <w:bCs/>
            <w:sz w:val="24"/>
            <w:szCs w:val="24"/>
          </w:rPr>
          <w:t xml:space="preserve">Page | </w:t>
        </w:r>
        <w:r w:rsidR="00353DF0" w:rsidRPr="00416CAA">
          <w:rPr>
            <w:rFonts w:ascii="Arial" w:hAnsi="Arial" w:cs="Arial"/>
            <w:b/>
            <w:bCs/>
            <w:sz w:val="24"/>
            <w:szCs w:val="24"/>
          </w:rPr>
          <w:fldChar w:fldCharType="begin"/>
        </w:r>
        <w:r w:rsidR="00353DF0" w:rsidRPr="00416CAA">
          <w:rPr>
            <w:rFonts w:ascii="Arial" w:hAnsi="Arial" w:cs="Arial"/>
            <w:b/>
            <w:bCs/>
            <w:sz w:val="24"/>
            <w:szCs w:val="24"/>
          </w:rPr>
          <w:instrText xml:space="preserve"> PAGE   \* MERGEFORMAT </w:instrText>
        </w:r>
        <w:r w:rsidR="00353DF0" w:rsidRPr="00416CAA">
          <w:rPr>
            <w:rFonts w:ascii="Arial" w:hAnsi="Arial" w:cs="Arial"/>
            <w:b/>
            <w:bCs/>
            <w:sz w:val="24"/>
            <w:szCs w:val="24"/>
          </w:rPr>
          <w:fldChar w:fldCharType="separate"/>
        </w:r>
        <w:r w:rsidR="00353DF0" w:rsidRPr="00416CAA">
          <w:rPr>
            <w:rFonts w:ascii="Arial" w:hAnsi="Arial" w:cs="Arial"/>
            <w:b/>
            <w:bCs/>
            <w:noProof/>
            <w:sz w:val="24"/>
            <w:szCs w:val="24"/>
          </w:rPr>
          <w:t>2</w:t>
        </w:r>
        <w:r w:rsidR="00353DF0" w:rsidRPr="00416CAA">
          <w:rPr>
            <w:rFonts w:ascii="Arial" w:hAnsi="Arial" w:cs="Arial"/>
            <w:b/>
            <w:bCs/>
            <w:noProof/>
            <w:sz w:val="24"/>
            <w:szCs w:val="24"/>
          </w:rPr>
          <w:fldChar w:fldCharType="end"/>
        </w:r>
        <w:r w:rsidR="00353DF0" w:rsidRPr="00416CAA">
          <w:rPr>
            <w:rFonts w:ascii="Arial" w:hAnsi="Arial" w:cs="Arial"/>
            <w:sz w:val="24"/>
            <w:szCs w:val="24"/>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002A3" w14:textId="77777777" w:rsidR="00156FBA" w:rsidRDefault="00156FBA" w:rsidP="00353DF0">
      <w:pPr>
        <w:spacing w:after="0" w:line="240" w:lineRule="auto"/>
      </w:pPr>
      <w:r>
        <w:separator/>
      </w:r>
    </w:p>
  </w:footnote>
  <w:footnote w:type="continuationSeparator" w:id="0">
    <w:p w14:paraId="2868448B" w14:textId="77777777" w:rsidR="00156FBA" w:rsidRDefault="00156FBA" w:rsidP="00353DF0">
      <w:pPr>
        <w:spacing w:after="0" w:line="240" w:lineRule="auto"/>
      </w:pPr>
      <w:r>
        <w:continuationSeparator/>
      </w:r>
    </w:p>
  </w:footnote>
  <w:footnote w:id="1">
    <w:p w14:paraId="0BF22A3C" w14:textId="068DCAD2" w:rsidR="00956D5F" w:rsidRPr="0064563E" w:rsidRDefault="00956D5F">
      <w:pPr>
        <w:pStyle w:val="FootnoteText"/>
        <w:rPr>
          <w:rFonts w:ascii="Arial" w:hAnsi="Arial" w:cs="Arial"/>
        </w:rPr>
      </w:pPr>
      <w:r w:rsidRPr="0064563E">
        <w:rPr>
          <w:rStyle w:val="FootnoteReference"/>
          <w:rFonts w:ascii="Arial" w:hAnsi="Arial" w:cs="Arial"/>
        </w:rPr>
        <w:footnoteRef/>
      </w:r>
      <w:r w:rsidRPr="0064563E">
        <w:rPr>
          <w:rFonts w:ascii="Arial" w:hAnsi="Arial" w:cs="Arial"/>
        </w:rPr>
        <w:t xml:space="preserve"> The California Department of Transportation may act as the implementing agency for the program applicant.</w:t>
      </w:r>
    </w:p>
  </w:footnote>
  <w:footnote w:id="2">
    <w:p w14:paraId="549702F0" w14:textId="65A94905" w:rsidR="003C3EF4" w:rsidRPr="0064563E" w:rsidRDefault="003C3EF4">
      <w:pPr>
        <w:pStyle w:val="FootnoteText"/>
        <w:rPr>
          <w:rFonts w:ascii="Arial" w:hAnsi="Arial" w:cs="Arial"/>
        </w:rPr>
      </w:pPr>
      <w:r w:rsidRPr="0064563E">
        <w:rPr>
          <w:rStyle w:val="FootnoteReference"/>
          <w:rFonts w:ascii="Arial" w:hAnsi="Arial" w:cs="Arial"/>
        </w:rPr>
        <w:footnoteRef/>
      </w:r>
      <w:r w:rsidRPr="0064563E">
        <w:rPr>
          <w:rFonts w:ascii="Arial" w:hAnsi="Arial" w:cs="Arial"/>
        </w:rPr>
        <w:t xml:space="preserve"> Section 29532 and 29532.1 of the Government Code</w:t>
      </w:r>
    </w:p>
  </w:footnote>
  <w:footnote w:id="3">
    <w:p w14:paraId="043A6BE1" w14:textId="24C3DD6F" w:rsidR="003C3EF4" w:rsidRPr="0064563E" w:rsidRDefault="003C3EF4">
      <w:pPr>
        <w:pStyle w:val="FootnoteText"/>
        <w:rPr>
          <w:rFonts w:ascii="Arial" w:hAnsi="Arial" w:cs="Arial"/>
        </w:rPr>
      </w:pPr>
      <w:r w:rsidRPr="0064563E">
        <w:rPr>
          <w:rStyle w:val="FootnoteReference"/>
          <w:rFonts w:ascii="Arial" w:hAnsi="Arial" w:cs="Arial"/>
        </w:rPr>
        <w:footnoteRef/>
      </w:r>
      <w:r w:rsidRPr="0064563E">
        <w:rPr>
          <w:rFonts w:ascii="Arial" w:hAnsi="Arial" w:cs="Arial"/>
        </w:rPr>
        <w:t xml:space="preserve"> Sections 130050, 130050.1, or 130050.2 of the Public Utilities Code</w:t>
      </w:r>
    </w:p>
  </w:footnote>
  <w:footnote w:id="4">
    <w:p w14:paraId="2DF7DE78" w14:textId="4A9DC2AB" w:rsidR="003C3EF4" w:rsidRDefault="003C3EF4">
      <w:pPr>
        <w:pStyle w:val="FootnoteText"/>
      </w:pPr>
      <w:r w:rsidRPr="0064563E">
        <w:rPr>
          <w:rStyle w:val="FootnoteReference"/>
          <w:rFonts w:ascii="Arial" w:hAnsi="Arial" w:cs="Arial"/>
        </w:rPr>
        <w:footnoteRef/>
      </w:r>
      <w:r w:rsidRPr="0064563E">
        <w:rPr>
          <w:rFonts w:ascii="Arial" w:hAnsi="Arial" w:cs="Arial"/>
        </w:rPr>
        <w:t xml:space="preserve"> Created or designated pursuant to Division 12.5 (commencing with Section 131000) or Division 19 (commencing with Section 180000) of the Public Utilities Code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05470" w14:textId="425D4089" w:rsidR="00353DF0" w:rsidRPr="00353DF0" w:rsidRDefault="00353DF0" w:rsidP="00416CAA">
    <w:pPr>
      <w:pStyle w:val="Header"/>
      <w:contextualSpacing/>
      <w:rPr>
        <w:rFonts w:ascii="Arial" w:hAnsi="Arial" w:cs="Arial"/>
        <w:sz w:val="24"/>
        <w:szCs w:val="24"/>
      </w:rPr>
    </w:pPr>
    <w:r w:rsidRPr="00353DF0">
      <w:rPr>
        <w:rFonts w:ascii="Arial" w:hAnsi="Arial" w:cs="Arial"/>
        <w:sz w:val="24"/>
        <w:szCs w:val="24"/>
      </w:rPr>
      <w:t>California Transportation Commission</w:t>
    </w:r>
    <w:r w:rsidR="00915862">
      <w:rPr>
        <w:rFonts w:ascii="Arial" w:hAnsi="Arial" w:cs="Arial"/>
        <w:sz w:val="24"/>
        <w:szCs w:val="24"/>
      </w:rPr>
      <w:t xml:space="preserve"> </w:t>
    </w:r>
    <w:r w:rsidR="00416CAA">
      <w:rPr>
        <w:rFonts w:ascii="Arial" w:hAnsi="Arial" w:cs="Arial"/>
        <w:sz w:val="24"/>
        <w:szCs w:val="24"/>
      </w:rPr>
      <w:t xml:space="preserve">                                           </w:t>
    </w:r>
  </w:p>
  <w:p w14:paraId="242209C1" w14:textId="274437E3" w:rsidR="00353DF0" w:rsidRDefault="00353DF0" w:rsidP="00915862">
    <w:pPr>
      <w:pStyle w:val="Header"/>
      <w:spacing w:before="240"/>
      <w:contextualSpacing/>
      <w:rPr>
        <w:rFonts w:ascii="Arial" w:hAnsi="Arial" w:cs="Arial"/>
        <w:sz w:val="24"/>
        <w:szCs w:val="24"/>
      </w:rPr>
    </w:pPr>
    <w:r w:rsidRPr="00353DF0">
      <w:rPr>
        <w:rFonts w:ascii="Arial" w:hAnsi="Arial" w:cs="Arial"/>
        <w:sz w:val="24"/>
        <w:szCs w:val="24"/>
      </w:rPr>
      <w:t>202</w:t>
    </w:r>
    <w:r w:rsidR="00B7299C">
      <w:rPr>
        <w:rFonts w:ascii="Arial" w:hAnsi="Arial" w:cs="Arial"/>
        <w:sz w:val="24"/>
        <w:szCs w:val="24"/>
      </w:rPr>
      <w:t>5</w:t>
    </w:r>
    <w:r w:rsidRPr="00353DF0">
      <w:rPr>
        <w:rFonts w:ascii="Arial" w:hAnsi="Arial" w:cs="Arial"/>
        <w:sz w:val="24"/>
        <w:szCs w:val="24"/>
      </w:rPr>
      <w:t xml:space="preserve"> Local Transportation Climate Adaptation Program Guideline</w:t>
    </w:r>
    <w:r w:rsidR="00416CAA">
      <w:rPr>
        <w:rFonts w:ascii="Arial" w:hAnsi="Arial" w:cs="Arial"/>
        <w:sz w:val="24"/>
        <w:szCs w:val="24"/>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83C71E"/>
    <w:multiLevelType w:val="hybridMultilevel"/>
    <w:tmpl w:val="FFFFFFFF"/>
    <w:lvl w:ilvl="0" w:tplc="FFFFFFFF">
      <w:start w:val="1"/>
      <w:numFmt w:val="bullet"/>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2244B"/>
    <w:multiLevelType w:val="hybridMultilevel"/>
    <w:tmpl w:val="36B4F85A"/>
    <w:lvl w:ilvl="0" w:tplc="D65E91F4">
      <w:start w:val="2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61A86"/>
    <w:multiLevelType w:val="hybridMultilevel"/>
    <w:tmpl w:val="5E20476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7FC71DA"/>
    <w:multiLevelType w:val="hybridMultilevel"/>
    <w:tmpl w:val="1846B3E4"/>
    <w:lvl w:ilvl="0" w:tplc="04090017">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0376E9"/>
    <w:multiLevelType w:val="hybridMultilevel"/>
    <w:tmpl w:val="FDAEC4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065FD"/>
    <w:multiLevelType w:val="hybridMultilevel"/>
    <w:tmpl w:val="744288D2"/>
    <w:lvl w:ilvl="0" w:tplc="049C528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47FA6"/>
    <w:multiLevelType w:val="hybridMultilevel"/>
    <w:tmpl w:val="F7DEA038"/>
    <w:lvl w:ilvl="0" w:tplc="FBAA6202">
      <w:start w:val="1"/>
      <w:numFmt w:val="lowerRoman"/>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F636F"/>
    <w:multiLevelType w:val="hybridMultilevel"/>
    <w:tmpl w:val="C1600358"/>
    <w:lvl w:ilvl="0" w:tplc="04090011">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11AB6E34"/>
    <w:multiLevelType w:val="hybridMultilevel"/>
    <w:tmpl w:val="22127572"/>
    <w:lvl w:ilvl="0" w:tplc="FE0496F8">
      <w:start w:val="8"/>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AB722E"/>
    <w:multiLevelType w:val="hybridMultilevel"/>
    <w:tmpl w:val="DC74D040"/>
    <w:lvl w:ilvl="0" w:tplc="427A9D3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8F633B"/>
    <w:multiLevelType w:val="hybridMultilevel"/>
    <w:tmpl w:val="7BB0A488"/>
    <w:lvl w:ilvl="0" w:tplc="A5D690B2">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FE6553"/>
    <w:multiLevelType w:val="hybridMultilevel"/>
    <w:tmpl w:val="A4D063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6E20F5C"/>
    <w:multiLevelType w:val="hybridMultilevel"/>
    <w:tmpl w:val="21EA5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630A8F"/>
    <w:multiLevelType w:val="hybridMultilevel"/>
    <w:tmpl w:val="75801B3E"/>
    <w:lvl w:ilvl="0" w:tplc="FFFFFFFF">
      <w:start w:val="1"/>
      <w:numFmt w:val="bullet"/>
      <w:lvlText w:val=""/>
      <w:lvlJc w:val="left"/>
      <w:pPr>
        <w:ind w:left="12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4" w15:restartNumberingAfterBreak="0">
    <w:nsid w:val="1EB671DA"/>
    <w:multiLevelType w:val="hybridMultilevel"/>
    <w:tmpl w:val="84784F56"/>
    <w:lvl w:ilvl="0" w:tplc="8DB87574">
      <w:start w:val="1"/>
      <w:numFmt w:val="upperLetter"/>
      <w:lvlText w:val="%1."/>
      <w:lvlJc w:val="left"/>
      <w:pPr>
        <w:ind w:left="1170" w:hanging="360"/>
      </w:pPr>
      <w:rPr>
        <w:b w:val="0"/>
        <w:bCs w:val="0"/>
      </w:rPr>
    </w:lvl>
    <w:lvl w:ilvl="1" w:tplc="04090011">
      <w:start w:val="1"/>
      <w:numFmt w:val="decimal"/>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443E14"/>
    <w:multiLevelType w:val="hybridMultilevel"/>
    <w:tmpl w:val="A33237D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29A1C0F"/>
    <w:multiLevelType w:val="hybridMultilevel"/>
    <w:tmpl w:val="FDAEC4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39D682C"/>
    <w:multiLevelType w:val="hybridMultilevel"/>
    <w:tmpl w:val="F600E470"/>
    <w:lvl w:ilvl="0" w:tplc="1B6076FE">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3C614BB"/>
    <w:multiLevelType w:val="hybridMultilevel"/>
    <w:tmpl w:val="EA64A2A4"/>
    <w:lvl w:ilvl="0" w:tplc="8DB87574">
      <w:start w:val="1"/>
      <w:numFmt w:val="upperLetter"/>
      <w:lvlText w:val="%1."/>
      <w:lvlJc w:val="left"/>
      <w:pPr>
        <w:ind w:left="1170" w:hanging="360"/>
      </w:pPr>
      <w:rPr>
        <w:b w:val="0"/>
        <w:bCs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F62F79"/>
    <w:multiLevelType w:val="hybridMultilevel"/>
    <w:tmpl w:val="DC5AF8D2"/>
    <w:lvl w:ilvl="0" w:tplc="8DB87574">
      <w:start w:val="1"/>
      <w:numFmt w:val="upperLetter"/>
      <w:lvlText w:val="%1."/>
      <w:lvlJc w:val="left"/>
      <w:pPr>
        <w:ind w:left="1170" w:hanging="360"/>
      </w:pPr>
      <w:rPr>
        <w:b w:val="0"/>
        <w:bCs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64590C"/>
    <w:multiLevelType w:val="hybridMultilevel"/>
    <w:tmpl w:val="3D30BDE4"/>
    <w:lvl w:ilvl="0" w:tplc="1346BE7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BA4390"/>
    <w:multiLevelType w:val="hybridMultilevel"/>
    <w:tmpl w:val="3DDC740E"/>
    <w:lvl w:ilvl="0" w:tplc="FBAA6202">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9236A6C"/>
    <w:multiLevelType w:val="hybridMultilevel"/>
    <w:tmpl w:val="38244C1A"/>
    <w:lvl w:ilvl="0" w:tplc="E312B24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983425"/>
    <w:multiLevelType w:val="hybridMultilevel"/>
    <w:tmpl w:val="4ECC70A0"/>
    <w:lvl w:ilvl="0" w:tplc="8CAE50F8">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2E1EBA"/>
    <w:multiLevelType w:val="hybridMultilevel"/>
    <w:tmpl w:val="FA90054A"/>
    <w:lvl w:ilvl="0" w:tplc="3F3C658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E168C5"/>
    <w:multiLevelType w:val="hybridMultilevel"/>
    <w:tmpl w:val="26E69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1809ED"/>
    <w:multiLevelType w:val="hybridMultilevel"/>
    <w:tmpl w:val="E95E6162"/>
    <w:lvl w:ilvl="0" w:tplc="DF5AFDE2">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FC2883"/>
    <w:multiLevelType w:val="hybridMultilevel"/>
    <w:tmpl w:val="DA129ADA"/>
    <w:lvl w:ilvl="0" w:tplc="862E3D7E">
      <w:start w:val="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4B765B"/>
    <w:multiLevelType w:val="hybridMultilevel"/>
    <w:tmpl w:val="C1C8938A"/>
    <w:lvl w:ilvl="0" w:tplc="B992B0B2">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0724CDA"/>
    <w:multiLevelType w:val="hybridMultilevel"/>
    <w:tmpl w:val="213097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5C4B5C"/>
    <w:multiLevelType w:val="hybridMultilevel"/>
    <w:tmpl w:val="830E568C"/>
    <w:lvl w:ilvl="0" w:tplc="1B6076FE">
      <w:start w:val="1"/>
      <w:numFmt w:val="decimal"/>
      <w:lvlText w:val="%1."/>
      <w:lvlJc w:val="left"/>
      <w:pPr>
        <w:ind w:left="360" w:hanging="360"/>
      </w:pPr>
      <w:rPr>
        <w:b w:val="0"/>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15:restartNumberingAfterBreak="0">
    <w:nsid w:val="32343479"/>
    <w:multiLevelType w:val="hybridMultilevel"/>
    <w:tmpl w:val="821008D8"/>
    <w:lvl w:ilvl="0" w:tplc="829C2D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417168C"/>
    <w:multiLevelType w:val="hybridMultilevel"/>
    <w:tmpl w:val="742E8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962948"/>
    <w:multiLevelType w:val="hybridMultilevel"/>
    <w:tmpl w:val="F216FB4E"/>
    <w:lvl w:ilvl="0" w:tplc="B372CC6C">
      <w:start w:val="1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53D3376"/>
    <w:multiLevelType w:val="hybridMultilevel"/>
    <w:tmpl w:val="1846B3E4"/>
    <w:lvl w:ilvl="0" w:tplc="04090017">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60B7B0F"/>
    <w:multiLevelType w:val="hybridMultilevel"/>
    <w:tmpl w:val="799CE73A"/>
    <w:lvl w:ilvl="0" w:tplc="74B8274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8850569"/>
    <w:multiLevelType w:val="hybridMultilevel"/>
    <w:tmpl w:val="A3045A00"/>
    <w:lvl w:ilvl="0" w:tplc="CAAA992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A476FD5"/>
    <w:multiLevelType w:val="hybridMultilevel"/>
    <w:tmpl w:val="794CB420"/>
    <w:lvl w:ilvl="0" w:tplc="9DDCA9C6">
      <w:start w:val="4"/>
      <w:numFmt w:val="upperLetter"/>
      <w:lvlText w:val="%1."/>
      <w:lvlJc w:val="left"/>
      <w:pPr>
        <w:ind w:left="90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A7652F"/>
    <w:multiLevelType w:val="hybridMultilevel"/>
    <w:tmpl w:val="EEAE1F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DD01E47"/>
    <w:multiLevelType w:val="hybridMultilevel"/>
    <w:tmpl w:val="D980C1A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15:restartNumberingAfterBreak="0">
    <w:nsid w:val="3DEA05DD"/>
    <w:multiLevelType w:val="hybridMultilevel"/>
    <w:tmpl w:val="76E6F076"/>
    <w:lvl w:ilvl="0" w:tplc="04090011">
      <w:start w:val="1"/>
      <w:numFmt w:val="decimal"/>
      <w:lvlText w:val="%1)"/>
      <w:lvlJc w:val="left"/>
      <w:pPr>
        <w:ind w:left="1080" w:hanging="360"/>
      </w:p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E9B72E6"/>
    <w:multiLevelType w:val="hybridMultilevel"/>
    <w:tmpl w:val="47A6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BF633F"/>
    <w:multiLevelType w:val="hybridMultilevel"/>
    <w:tmpl w:val="BF78F3FE"/>
    <w:lvl w:ilvl="0" w:tplc="CB4EEF4C">
      <w:start w:val="1"/>
      <w:numFmt w:val="upperLetter"/>
      <w:lvlText w:val="%1."/>
      <w:lvlJc w:val="left"/>
      <w:pPr>
        <w:ind w:left="900" w:hanging="360"/>
      </w:pPr>
      <w:rPr>
        <w:b w:val="0"/>
        <w:bCs w:val="0"/>
      </w:rPr>
    </w:lvl>
    <w:lvl w:ilvl="1" w:tplc="04090011">
      <w:start w:val="1"/>
      <w:numFmt w:val="decimal"/>
      <w:lvlText w:val="%2)"/>
      <w:lvlJc w:val="left"/>
      <w:pPr>
        <w:ind w:left="720" w:hanging="360"/>
      </w:pPr>
    </w:lvl>
    <w:lvl w:ilvl="2" w:tplc="04090001">
      <w:start w:val="1"/>
      <w:numFmt w:val="bullet"/>
      <w:lvlText w:val=""/>
      <w:lvlJc w:val="left"/>
      <w:pPr>
        <w:ind w:left="360" w:hanging="360"/>
      </w:pPr>
      <w:rPr>
        <w:rFonts w:ascii="Symbol" w:hAnsi="Symbol" w:hint="default"/>
      </w:r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40E66B7F"/>
    <w:multiLevelType w:val="hybridMultilevel"/>
    <w:tmpl w:val="887C9A9E"/>
    <w:lvl w:ilvl="0" w:tplc="900C9E18">
      <w:start w:val="7"/>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13B458A"/>
    <w:multiLevelType w:val="hybridMultilevel"/>
    <w:tmpl w:val="57A02D50"/>
    <w:lvl w:ilvl="0" w:tplc="9A38BFA0">
      <w:start w:val="1"/>
      <w:numFmt w:val="upperLetter"/>
      <w:lvlText w:val="%1."/>
      <w:lvlJc w:val="left"/>
      <w:pPr>
        <w:ind w:left="720" w:hanging="360"/>
      </w:p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1BF07FB"/>
    <w:multiLevelType w:val="hybridMultilevel"/>
    <w:tmpl w:val="740A4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3D76420"/>
    <w:multiLevelType w:val="hybridMultilevel"/>
    <w:tmpl w:val="EB523A12"/>
    <w:lvl w:ilvl="0" w:tplc="B4F25420">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4972A0B"/>
    <w:multiLevelType w:val="hybridMultilevel"/>
    <w:tmpl w:val="23EEB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55D4FD9"/>
    <w:multiLevelType w:val="hybridMultilevel"/>
    <w:tmpl w:val="06FA182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9" w15:restartNumberingAfterBreak="0">
    <w:nsid w:val="461B3FC8"/>
    <w:multiLevelType w:val="hybridMultilevel"/>
    <w:tmpl w:val="2E76E7A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0" w15:restartNumberingAfterBreak="0">
    <w:nsid w:val="46DA6DFB"/>
    <w:multiLevelType w:val="hybridMultilevel"/>
    <w:tmpl w:val="1A382602"/>
    <w:lvl w:ilvl="0" w:tplc="FBAA620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A9C120D"/>
    <w:multiLevelType w:val="hybridMultilevel"/>
    <w:tmpl w:val="C4CC689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2" w15:restartNumberingAfterBreak="0">
    <w:nsid w:val="4BBF341C"/>
    <w:multiLevelType w:val="hybridMultilevel"/>
    <w:tmpl w:val="9FDE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C1C1274"/>
    <w:multiLevelType w:val="hybridMultilevel"/>
    <w:tmpl w:val="3912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C407A32"/>
    <w:multiLevelType w:val="hybridMultilevel"/>
    <w:tmpl w:val="4CD4DF3A"/>
    <w:lvl w:ilvl="0" w:tplc="7228073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F3F6C9B"/>
    <w:multiLevelType w:val="hybridMultilevel"/>
    <w:tmpl w:val="6CFA3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02B4A2A"/>
    <w:multiLevelType w:val="hybridMultilevel"/>
    <w:tmpl w:val="180A9852"/>
    <w:lvl w:ilvl="0" w:tplc="04090011">
      <w:start w:val="1"/>
      <w:numFmt w:val="decimal"/>
      <w:lvlText w:val="%1)"/>
      <w:lvlJc w:val="left"/>
      <w:pPr>
        <w:ind w:left="720" w:hanging="360"/>
      </w:pPr>
      <w:rPr>
        <w:rFonts w:hint="default"/>
        <w:b w:val="0"/>
        <w:bCs w:val="0"/>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1D938E7"/>
    <w:multiLevelType w:val="hybridMultilevel"/>
    <w:tmpl w:val="5E5419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5247306A"/>
    <w:multiLevelType w:val="hybridMultilevel"/>
    <w:tmpl w:val="39D85DBE"/>
    <w:lvl w:ilvl="0" w:tplc="E0326FF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3E70FF4"/>
    <w:multiLevelType w:val="hybridMultilevel"/>
    <w:tmpl w:val="7EE21E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6315BF1"/>
    <w:multiLevelType w:val="hybridMultilevel"/>
    <w:tmpl w:val="6B54045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1" w15:restartNumberingAfterBreak="0">
    <w:nsid w:val="58F16B6B"/>
    <w:multiLevelType w:val="hybridMultilevel"/>
    <w:tmpl w:val="BDF29C3C"/>
    <w:lvl w:ilvl="0" w:tplc="FD94A2E0">
      <w:start w:val="2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A1A6339"/>
    <w:multiLevelType w:val="hybridMultilevel"/>
    <w:tmpl w:val="AC14222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3" w15:restartNumberingAfterBreak="0">
    <w:nsid w:val="5B784509"/>
    <w:multiLevelType w:val="hybridMultilevel"/>
    <w:tmpl w:val="0BB8DAB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4" w15:restartNumberingAfterBreak="0">
    <w:nsid w:val="5C450574"/>
    <w:multiLevelType w:val="hybridMultilevel"/>
    <w:tmpl w:val="C07C09F2"/>
    <w:lvl w:ilvl="0" w:tplc="E3D06018">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CDD612E"/>
    <w:multiLevelType w:val="hybridMultilevel"/>
    <w:tmpl w:val="D9D0C28C"/>
    <w:lvl w:ilvl="0" w:tplc="8D9043C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DC80B5C"/>
    <w:multiLevelType w:val="hybridMultilevel"/>
    <w:tmpl w:val="D974EA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FBC7611"/>
    <w:multiLevelType w:val="multilevel"/>
    <w:tmpl w:val="6B3067A8"/>
    <w:lvl w:ilvl="0">
      <w:start w:val="1"/>
      <w:numFmt w:val="upperRoman"/>
      <w:lvlText w:val="%1."/>
      <w:lvlJc w:val="right"/>
      <w:pPr>
        <w:ind w:left="360" w:hanging="360"/>
      </w:pPr>
      <w:rPr>
        <w:rFonts w:hint="default"/>
        <w:sz w:val="32"/>
        <w:szCs w:val="32"/>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0206546"/>
    <w:multiLevelType w:val="hybridMultilevel"/>
    <w:tmpl w:val="59F0E246"/>
    <w:lvl w:ilvl="0" w:tplc="04090001">
      <w:start w:val="1"/>
      <w:numFmt w:val="bullet"/>
      <w:lvlText w:val=""/>
      <w:lvlJc w:val="left"/>
      <w:pPr>
        <w:ind w:left="720" w:hanging="360"/>
      </w:pPr>
      <w:rPr>
        <w:rFonts w:ascii="Symbol" w:hAnsi="Symbol" w:hint="default"/>
        <w:b w:val="0"/>
        <w:bCs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08065F9"/>
    <w:multiLevelType w:val="hybridMultilevel"/>
    <w:tmpl w:val="ABC077C6"/>
    <w:lvl w:ilvl="0" w:tplc="0308B37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0FA1BC9"/>
    <w:multiLevelType w:val="hybridMultilevel"/>
    <w:tmpl w:val="65ACF4D8"/>
    <w:lvl w:ilvl="0" w:tplc="E1BEC46E">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11F3C5A"/>
    <w:multiLevelType w:val="hybridMultilevel"/>
    <w:tmpl w:val="F1420BA4"/>
    <w:lvl w:ilvl="0" w:tplc="09C8BD82">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38E0EE2"/>
    <w:multiLevelType w:val="hybridMultilevel"/>
    <w:tmpl w:val="2E1088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3FB6BD2"/>
    <w:multiLevelType w:val="hybridMultilevel"/>
    <w:tmpl w:val="4E8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65C3266"/>
    <w:multiLevelType w:val="hybridMultilevel"/>
    <w:tmpl w:val="32B82FA0"/>
    <w:lvl w:ilvl="0" w:tplc="FBAA620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7073422"/>
    <w:multiLevelType w:val="hybridMultilevel"/>
    <w:tmpl w:val="93DE1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672C5970"/>
    <w:multiLevelType w:val="hybridMultilevel"/>
    <w:tmpl w:val="D12E8468"/>
    <w:lvl w:ilvl="0" w:tplc="C00C2A68">
      <w:start w:val="24"/>
      <w:numFmt w:val="decimal"/>
      <w:lvlText w:val="%1."/>
      <w:lvlJc w:val="left"/>
      <w:pPr>
        <w:ind w:left="36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8067F7F"/>
    <w:multiLevelType w:val="hybridMultilevel"/>
    <w:tmpl w:val="A5DC5FAA"/>
    <w:lvl w:ilvl="0" w:tplc="3B966FA4">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8177B88"/>
    <w:multiLevelType w:val="hybridMultilevel"/>
    <w:tmpl w:val="A554316C"/>
    <w:lvl w:ilvl="0" w:tplc="7AF467A8">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8455A24"/>
    <w:multiLevelType w:val="hybridMultilevel"/>
    <w:tmpl w:val="D36679AA"/>
    <w:lvl w:ilvl="0" w:tplc="EF8A259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C501459"/>
    <w:multiLevelType w:val="hybridMultilevel"/>
    <w:tmpl w:val="997A8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11C20BB"/>
    <w:multiLevelType w:val="hybridMultilevel"/>
    <w:tmpl w:val="69346AB8"/>
    <w:lvl w:ilvl="0" w:tplc="0409000F">
      <w:start w:val="1"/>
      <w:numFmt w:val="decimal"/>
      <w:lvlText w:val="%1."/>
      <w:lvlJc w:val="left"/>
      <w:pPr>
        <w:ind w:left="360" w:hanging="360"/>
      </w:pPr>
    </w:lvl>
    <w:lvl w:ilvl="1" w:tplc="FBAA6202">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713B4751"/>
    <w:multiLevelType w:val="hybridMultilevel"/>
    <w:tmpl w:val="334AF392"/>
    <w:lvl w:ilvl="0" w:tplc="5E7C4CFA">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1C97421"/>
    <w:multiLevelType w:val="hybridMultilevel"/>
    <w:tmpl w:val="0F3855A0"/>
    <w:lvl w:ilvl="0" w:tplc="55D07D2E">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3222C43"/>
    <w:multiLevelType w:val="hybridMultilevel"/>
    <w:tmpl w:val="7638C3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4582259"/>
    <w:multiLevelType w:val="hybridMultilevel"/>
    <w:tmpl w:val="AF0E545C"/>
    <w:lvl w:ilvl="0" w:tplc="A97A3950">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5243FCD"/>
    <w:multiLevelType w:val="hybridMultilevel"/>
    <w:tmpl w:val="9C76E984"/>
    <w:lvl w:ilvl="0" w:tplc="03DC6328">
      <w:start w:val="2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5DC4DAA"/>
    <w:multiLevelType w:val="hybridMultilevel"/>
    <w:tmpl w:val="1060B1AE"/>
    <w:lvl w:ilvl="0" w:tplc="FFFFFFFF">
      <w:start w:val="1"/>
      <w:numFmt w:val="lowerRoman"/>
      <w:lvlText w:val="%1."/>
      <w:lvlJc w:val="righ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108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5FC1274"/>
    <w:multiLevelType w:val="hybridMultilevel"/>
    <w:tmpl w:val="15C460A2"/>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BAF3491"/>
    <w:multiLevelType w:val="hybridMultilevel"/>
    <w:tmpl w:val="9FD2B16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0" w15:restartNumberingAfterBreak="0">
    <w:nsid w:val="7E1B176C"/>
    <w:multiLevelType w:val="hybridMultilevel"/>
    <w:tmpl w:val="15B400CE"/>
    <w:lvl w:ilvl="0" w:tplc="04090019">
      <w:start w:val="1"/>
      <w:numFmt w:val="lowerLetter"/>
      <w:lvlText w:val="%1."/>
      <w:lvlJc w:val="left"/>
      <w:pPr>
        <w:ind w:left="720" w:hanging="360"/>
      </w:pPr>
      <w:rPr>
        <w:rFonts w:hint="default"/>
      </w:rPr>
    </w:lvl>
    <w:lvl w:ilvl="1" w:tplc="FBAA6202">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E6F43BC"/>
    <w:multiLevelType w:val="hybridMultilevel"/>
    <w:tmpl w:val="DFB6FC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7ED80ACB"/>
    <w:multiLevelType w:val="hybridMultilevel"/>
    <w:tmpl w:val="32B82FA0"/>
    <w:lvl w:ilvl="0" w:tplc="FBAA620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40188">
    <w:abstractNumId w:val="91"/>
  </w:num>
  <w:num w:numId="2" w16cid:durableId="1662735339">
    <w:abstractNumId w:val="66"/>
  </w:num>
  <w:num w:numId="3" w16cid:durableId="2105687699">
    <w:abstractNumId w:val="12"/>
  </w:num>
  <w:num w:numId="4" w16cid:durableId="1699433558">
    <w:abstractNumId w:val="14"/>
  </w:num>
  <w:num w:numId="5" w16cid:durableId="1201477613">
    <w:abstractNumId w:val="72"/>
  </w:num>
  <w:num w:numId="6" w16cid:durableId="153838567">
    <w:abstractNumId w:val="38"/>
  </w:num>
  <w:num w:numId="7" w16cid:durableId="1194688490">
    <w:abstractNumId w:val="81"/>
  </w:num>
  <w:num w:numId="8" w16cid:durableId="658189946">
    <w:abstractNumId w:val="17"/>
  </w:num>
  <w:num w:numId="9" w16cid:durableId="778918242">
    <w:abstractNumId w:val="30"/>
  </w:num>
  <w:num w:numId="10" w16cid:durableId="1125193081">
    <w:abstractNumId w:val="83"/>
  </w:num>
  <w:num w:numId="11" w16cid:durableId="338966394">
    <w:abstractNumId w:val="47"/>
  </w:num>
  <w:num w:numId="12" w16cid:durableId="1242133325">
    <w:abstractNumId w:val="50"/>
  </w:num>
  <w:num w:numId="13" w16cid:durableId="834339543">
    <w:abstractNumId w:val="34"/>
  </w:num>
  <w:num w:numId="14" w16cid:durableId="1672298339">
    <w:abstractNumId w:val="59"/>
  </w:num>
  <w:num w:numId="15" w16cid:durableId="1341660926">
    <w:abstractNumId w:val="21"/>
  </w:num>
  <w:num w:numId="16" w16cid:durableId="532695119">
    <w:abstractNumId w:val="4"/>
  </w:num>
  <w:num w:numId="17" w16cid:durableId="1708143191">
    <w:abstractNumId w:val="29"/>
  </w:num>
  <w:num w:numId="18" w16cid:durableId="695813832">
    <w:abstractNumId w:val="55"/>
  </w:num>
  <w:num w:numId="19" w16cid:durableId="979724632">
    <w:abstractNumId w:val="6"/>
  </w:num>
  <w:num w:numId="20" w16cid:durableId="171991219">
    <w:abstractNumId w:val="42"/>
  </w:num>
  <w:num w:numId="21" w16cid:durableId="1348943679">
    <w:abstractNumId w:val="44"/>
  </w:num>
  <w:num w:numId="22" w16cid:durableId="1762678945">
    <w:abstractNumId w:val="3"/>
  </w:num>
  <w:num w:numId="23" w16cid:durableId="1655835630">
    <w:abstractNumId w:val="92"/>
  </w:num>
  <w:num w:numId="24" w16cid:durableId="1022589859">
    <w:abstractNumId w:val="16"/>
  </w:num>
  <w:num w:numId="25" w16cid:durableId="1291866105">
    <w:abstractNumId w:val="90"/>
  </w:num>
  <w:num w:numId="26" w16cid:durableId="1751199791">
    <w:abstractNumId w:val="15"/>
  </w:num>
  <w:num w:numId="27" w16cid:durableId="1745446037">
    <w:abstractNumId w:val="48"/>
  </w:num>
  <w:num w:numId="28" w16cid:durableId="92552879">
    <w:abstractNumId w:val="2"/>
  </w:num>
  <w:num w:numId="29" w16cid:durableId="884484412">
    <w:abstractNumId w:val="51"/>
  </w:num>
  <w:num w:numId="30" w16cid:durableId="310015902">
    <w:abstractNumId w:val="39"/>
  </w:num>
  <w:num w:numId="31" w16cid:durableId="1450396553">
    <w:abstractNumId w:val="63"/>
  </w:num>
  <w:num w:numId="32" w16cid:durableId="832070634">
    <w:abstractNumId w:val="49"/>
  </w:num>
  <w:num w:numId="33" w16cid:durableId="77017432">
    <w:abstractNumId w:val="37"/>
  </w:num>
  <w:num w:numId="34" w16cid:durableId="784270275">
    <w:abstractNumId w:val="19"/>
  </w:num>
  <w:num w:numId="35" w16cid:durableId="1364939781">
    <w:abstractNumId w:val="28"/>
  </w:num>
  <w:num w:numId="36" w16cid:durableId="1342968384">
    <w:abstractNumId w:val="45"/>
  </w:num>
  <w:num w:numId="37" w16cid:durableId="1583753447">
    <w:abstractNumId w:val="73"/>
  </w:num>
  <w:num w:numId="38" w16cid:durableId="2104567617">
    <w:abstractNumId w:val="74"/>
  </w:num>
  <w:num w:numId="39" w16cid:durableId="1659577373">
    <w:abstractNumId w:val="80"/>
  </w:num>
  <w:num w:numId="40" w16cid:durableId="193883854">
    <w:abstractNumId w:val="32"/>
  </w:num>
  <w:num w:numId="41" w16cid:durableId="1277717435">
    <w:abstractNumId w:val="60"/>
  </w:num>
  <w:num w:numId="42" w16cid:durableId="1369915602">
    <w:abstractNumId w:val="7"/>
  </w:num>
  <w:num w:numId="43" w16cid:durableId="959725970">
    <w:abstractNumId w:val="75"/>
  </w:num>
  <w:num w:numId="44" w16cid:durableId="645743447">
    <w:abstractNumId w:val="18"/>
  </w:num>
  <w:num w:numId="45" w16cid:durableId="2049646346">
    <w:abstractNumId w:val="56"/>
  </w:num>
  <w:num w:numId="46" w16cid:durableId="1744797613">
    <w:abstractNumId w:val="62"/>
  </w:num>
  <w:num w:numId="47" w16cid:durableId="1113283591">
    <w:abstractNumId w:val="13"/>
  </w:num>
  <w:num w:numId="48" w16cid:durableId="2082363965">
    <w:abstractNumId w:val="68"/>
  </w:num>
  <w:num w:numId="49" w16cid:durableId="896471244">
    <w:abstractNumId w:val="87"/>
  </w:num>
  <w:num w:numId="50" w16cid:durableId="1556427924">
    <w:abstractNumId w:val="67"/>
  </w:num>
  <w:num w:numId="51" w16cid:durableId="978192105">
    <w:abstractNumId w:val="58"/>
  </w:num>
  <w:num w:numId="52" w16cid:durableId="533732988">
    <w:abstractNumId w:val="22"/>
  </w:num>
  <w:num w:numId="53" w16cid:durableId="102892025">
    <w:abstractNumId w:val="79"/>
  </w:num>
  <w:num w:numId="54" w16cid:durableId="233785436">
    <w:abstractNumId w:val="36"/>
  </w:num>
  <w:num w:numId="55" w16cid:durableId="974720054">
    <w:abstractNumId w:val="24"/>
  </w:num>
  <w:num w:numId="56" w16cid:durableId="31273910">
    <w:abstractNumId w:val="9"/>
  </w:num>
  <w:num w:numId="57" w16cid:durableId="59181813">
    <w:abstractNumId w:val="5"/>
  </w:num>
  <w:num w:numId="58" w16cid:durableId="2143036088">
    <w:abstractNumId w:val="10"/>
  </w:num>
  <w:num w:numId="59" w16cid:durableId="1991327790">
    <w:abstractNumId w:val="65"/>
  </w:num>
  <w:num w:numId="60" w16cid:durableId="1769809126">
    <w:abstractNumId w:val="11"/>
  </w:num>
  <w:num w:numId="61" w16cid:durableId="945386921">
    <w:abstractNumId w:val="31"/>
  </w:num>
  <w:num w:numId="62" w16cid:durableId="384914358">
    <w:abstractNumId w:val="20"/>
  </w:num>
  <w:num w:numId="63" w16cid:durableId="763453043">
    <w:abstractNumId w:val="40"/>
  </w:num>
  <w:num w:numId="64" w16cid:durableId="545725897">
    <w:abstractNumId w:val="69"/>
  </w:num>
  <w:num w:numId="65" w16cid:durableId="1564028975">
    <w:abstractNumId w:val="23"/>
  </w:num>
  <w:num w:numId="66" w16cid:durableId="495997299">
    <w:abstractNumId w:val="85"/>
  </w:num>
  <w:num w:numId="67" w16cid:durableId="2006124369">
    <w:abstractNumId w:val="78"/>
  </w:num>
  <w:num w:numId="68" w16cid:durableId="2136216916">
    <w:abstractNumId w:val="64"/>
  </w:num>
  <w:num w:numId="69" w16cid:durableId="1340619864">
    <w:abstractNumId w:val="43"/>
  </w:num>
  <w:num w:numId="70" w16cid:durableId="377049643">
    <w:abstractNumId w:val="8"/>
  </w:num>
  <w:num w:numId="71" w16cid:durableId="1360548762">
    <w:abstractNumId w:val="84"/>
  </w:num>
  <w:num w:numId="72" w16cid:durableId="363942112">
    <w:abstractNumId w:val="70"/>
  </w:num>
  <w:num w:numId="73" w16cid:durableId="1680160229">
    <w:abstractNumId w:val="52"/>
  </w:num>
  <w:num w:numId="74" w16cid:durableId="1895039635">
    <w:abstractNumId w:val="89"/>
  </w:num>
  <w:num w:numId="75" w16cid:durableId="725421690">
    <w:abstractNumId w:val="88"/>
  </w:num>
  <w:num w:numId="76" w16cid:durableId="1381591292">
    <w:abstractNumId w:val="57"/>
  </w:num>
  <w:num w:numId="77" w16cid:durableId="591088402">
    <w:abstractNumId w:val="25"/>
  </w:num>
  <w:num w:numId="78" w16cid:durableId="240675220">
    <w:abstractNumId w:val="0"/>
  </w:num>
  <w:num w:numId="79" w16cid:durableId="1840734226">
    <w:abstractNumId w:val="53"/>
  </w:num>
  <w:num w:numId="80" w16cid:durableId="1473332303">
    <w:abstractNumId w:val="46"/>
  </w:num>
  <w:num w:numId="81" w16cid:durableId="1495872450">
    <w:abstractNumId w:val="54"/>
  </w:num>
  <w:num w:numId="82" w16cid:durableId="837041331">
    <w:abstractNumId w:val="77"/>
  </w:num>
  <w:num w:numId="83" w16cid:durableId="1775249471">
    <w:abstractNumId w:val="33"/>
  </w:num>
  <w:num w:numId="84" w16cid:durableId="1233811631">
    <w:abstractNumId w:val="26"/>
  </w:num>
  <w:num w:numId="85" w16cid:durableId="696544564">
    <w:abstractNumId w:val="35"/>
  </w:num>
  <w:num w:numId="86" w16cid:durableId="934434507">
    <w:abstractNumId w:val="82"/>
  </w:num>
  <w:num w:numId="87" w16cid:durableId="713043671">
    <w:abstractNumId w:val="27"/>
  </w:num>
  <w:num w:numId="88" w16cid:durableId="7568531">
    <w:abstractNumId w:val="61"/>
  </w:num>
  <w:num w:numId="89" w16cid:durableId="398284464">
    <w:abstractNumId w:val="76"/>
  </w:num>
  <w:num w:numId="90" w16cid:durableId="1750082218">
    <w:abstractNumId w:val="1"/>
  </w:num>
  <w:num w:numId="91" w16cid:durableId="1533111632">
    <w:abstractNumId w:val="71"/>
  </w:num>
  <w:num w:numId="92" w16cid:durableId="716202937">
    <w:abstractNumId w:val="86"/>
  </w:num>
  <w:num w:numId="93" w16cid:durableId="1275359731">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7E5"/>
    <w:rsid w:val="0000234D"/>
    <w:rsid w:val="0000297B"/>
    <w:rsid w:val="00002CDC"/>
    <w:rsid w:val="000030CB"/>
    <w:rsid w:val="0000547E"/>
    <w:rsid w:val="0000717B"/>
    <w:rsid w:val="00010505"/>
    <w:rsid w:val="00010D32"/>
    <w:rsid w:val="0001211C"/>
    <w:rsid w:val="0001281D"/>
    <w:rsid w:val="00012F2D"/>
    <w:rsid w:val="00013990"/>
    <w:rsid w:val="00013D73"/>
    <w:rsid w:val="00014855"/>
    <w:rsid w:val="00014A3D"/>
    <w:rsid w:val="0001537B"/>
    <w:rsid w:val="00015908"/>
    <w:rsid w:val="00020F7F"/>
    <w:rsid w:val="000213F8"/>
    <w:rsid w:val="00022268"/>
    <w:rsid w:val="00023452"/>
    <w:rsid w:val="000244EA"/>
    <w:rsid w:val="00025B3A"/>
    <w:rsid w:val="00027927"/>
    <w:rsid w:val="00027D92"/>
    <w:rsid w:val="0003068A"/>
    <w:rsid w:val="00030FA9"/>
    <w:rsid w:val="0003188F"/>
    <w:rsid w:val="00032180"/>
    <w:rsid w:val="00032A5A"/>
    <w:rsid w:val="0003453A"/>
    <w:rsid w:val="00034AAF"/>
    <w:rsid w:val="00034F98"/>
    <w:rsid w:val="00035C6E"/>
    <w:rsid w:val="000360F1"/>
    <w:rsid w:val="00042CBC"/>
    <w:rsid w:val="00045C52"/>
    <w:rsid w:val="00055027"/>
    <w:rsid w:val="00055917"/>
    <w:rsid w:val="00056C9C"/>
    <w:rsid w:val="00056F5F"/>
    <w:rsid w:val="000579A3"/>
    <w:rsid w:val="00060B58"/>
    <w:rsid w:val="0006250B"/>
    <w:rsid w:val="00063260"/>
    <w:rsid w:val="000641CB"/>
    <w:rsid w:val="00065090"/>
    <w:rsid w:val="000652AA"/>
    <w:rsid w:val="000659A8"/>
    <w:rsid w:val="0006795D"/>
    <w:rsid w:val="00067CAB"/>
    <w:rsid w:val="00073D4F"/>
    <w:rsid w:val="00077C1B"/>
    <w:rsid w:val="000805B6"/>
    <w:rsid w:val="00080831"/>
    <w:rsid w:val="000815AB"/>
    <w:rsid w:val="0008203C"/>
    <w:rsid w:val="00083FD5"/>
    <w:rsid w:val="00084278"/>
    <w:rsid w:val="0008714D"/>
    <w:rsid w:val="000876E1"/>
    <w:rsid w:val="00087BB9"/>
    <w:rsid w:val="0009126C"/>
    <w:rsid w:val="00092154"/>
    <w:rsid w:val="00092FF5"/>
    <w:rsid w:val="0009487F"/>
    <w:rsid w:val="00094E7B"/>
    <w:rsid w:val="00095B1A"/>
    <w:rsid w:val="00097CA9"/>
    <w:rsid w:val="000A0BDD"/>
    <w:rsid w:val="000A1CE7"/>
    <w:rsid w:val="000A42A8"/>
    <w:rsid w:val="000A49D8"/>
    <w:rsid w:val="000A5ABA"/>
    <w:rsid w:val="000A5E04"/>
    <w:rsid w:val="000B076F"/>
    <w:rsid w:val="000B241F"/>
    <w:rsid w:val="000C167B"/>
    <w:rsid w:val="000C4D43"/>
    <w:rsid w:val="000C6559"/>
    <w:rsid w:val="000C6860"/>
    <w:rsid w:val="000C701C"/>
    <w:rsid w:val="000D04A4"/>
    <w:rsid w:val="000D28A0"/>
    <w:rsid w:val="000D330C"/>
    <w:rsid w:val="000D465E"/>
    <w:rsid w:val="000D5D22"/>
    <w:rsid w:val="000D6531"/>
    <w:rsid w:val="000D6A61"/>
    <w:rsid w:val="000D6AD8"/>
    <w:rsid w:val="000D7BDE"/>
    <w:rsid w:val="000E2665"/>
    <w:rsid w:val="000E2A48"/>
    <w:rsid w:val="000E2F16"/>
    <w:rsid w:val="000E309D"/>
    <w:rsid w:val="000E3556"/>
    <w:rsid w:val="000E4005"/>
    <w:rsid w:val="000E4373"/>
    <w:rsid w:val="000E4926"/>
    <w:rsid w:val="000E5E5D"/>
    <w:rsid w:val="000E620A"/>
    <w:rsid w:val="000E7A3F"/>
    <w:rsid w:val="000F02F7"/>
    <w:rsid w:val="000F0466"/>
    <w:rsid w:val="000F173B"/>
    <w:rsid w:val="000F2F7B"/>
    <w:rsid w:val="000F3081"/>
    <w:rsid w:val="000F53D5"/>
    <w:rsid w:val="000F6FC1"/>
    <w:rsid w:val="000F74FC"/>
    <w:rsid w:val="00102603"/>
    <w:rsid w:val="00103115"/>
    <w:rsid w:val="001116F7"/>
    <w:rsid w:val="0011519E"/>
    <w:rsid w:val="00120E60"/>
    <w:rsid w:val="00124490"/>
    <w:rsid w:val="00124DFC"/>
    <w:rsid w:val="00126AE8"/>
    <w:rsid w:val="00130CEB"/>
    <w:rsid w:val="00132431"/>
    <w:rsid w:val="001337D3"/>
    <w:rsid w:val="00133D48"/>
    <w:rsid w:val="001344E6"/>
    <w:rsid w:val="001359B6"/>
    <w:rsid w:val="00135BEC"/>
    <w:rsid w:val="00140A0C"/>
    <w:rsid w:val="00140A70"/>
    <w:rsid w:val="00140CFF"/>
    <w:rsid w:val="001415AF"/>
    <w:rsid w:val="00141BAC"/>
    <w:rsid w:val="00144FD4"/>
    <w:rsid w:val="00146787"/>
    <w:rsid w:val="001469F8"/>
    <w:rsid w:val="00146B6F"/>
    <w:rsid w:val="001479EB"/>
    <w:rsid w:val="00147B0E"/>
    <w:rsid w:val="00151020"/>
    <w:rsid w:val="00151E37"/>
    <w:rsid w:val="00153751"/>
    <w:rsid w:val="00153A3C"/>
    <w:rsid w:val="00153D6D"/>
    <w:rsid w:val="001554C3"/>
    <w:rsid w:val="00156FBA"/>
    <w:rsid w:val="00157FAE"/>
    <w:rsid w:val="00160614"/>
    <w:rsid w:val="001617CB"/>
    <w:rsid w:val="001626FF"/>
    <w:rsid w:val="00163E25"/>
    <w:rsid w:val="00164953"/>
    <w:rsid w:val="00164F81"/>
    <w:rsid w:val="001657CA"/>
    <w:rsid w:val="00165ACE"/>
    <w:rsid w:val="00167DA5"/>
    <w:rsid w:val="00171883"/>
    <w:rsid w:val="00171AB6"/>
    <w:rsid w:val="00173CDB"/>
    <w:rsid w:val="001751D9"/>
    <w:rsid w:val="00177ACC"/>
    <w:rsid w:val="001806EA"/>
    <w:rsid w:val="001808BA"/>
    <w:rsid w:val="00181745"/>
    <w:rsid w:val="0018351F"/>
    <w:rsid w:val="00185221"/>
    <w:rsid w:val="001859B5"/>
    <w:rsid w:val="00186968"/>
    <w:rsid w:val="00187952"/>
    <w:rsid w:val="00190B9B"/>
    <w:rsid w:val="001911E0"/>
    <w:rsid w:val="0019163E"/>
    <w:rsid w:val="0019252B"/>
    <w:rsid w:val="00194E0E"/>
    <w:rsid w:val="00195512"/>
    <w:rsid w:val="00195C26"/>
    <w:rsid w:val="0019741E"/>
    <w:rsid w:val="001A014D"/>
    <w:rsid w:val="001A1DE2"/>
    <w:rsid w:val="001A40A3"/>
    <w:rsid w:val="001A4A41"/>
    <w:rsid w:val="001A4BE4"/>
    <w:rsid w:val="001A4CE4"/>
    <w:rsid w:val="001A55DC"/>
    <w:rsid w:val="001A5B7E"/>
    <w:rsid w:val="001A6D9E"/>
    <w:rsid w:val="001A76B2"/>
    <w:rsid w:val="001B108C"/>
    <w:rsid w:val="001B16A9"/>
    <w:rsid w:val="001B2208"/>
    <w:rsid w:val="001B34D1"/>
    <w:rsid w:val="001B3CD6"/>
    <w:rsid w:val="001C0601"/>
    <w:rsid w:val="001C1290"/>
    <w:rsid w:val="001C3243"/>
    <w:rsid w:val="001C4642"/>
    <w:rsid w:val="001C4B01"/>
    <w:rsid w:val="001C5686"/>
    <w:rsid w:val="001D09D7"/>
    <w:rsid w:val="001D15E8"/>
    <w:rsid w:val="001D1C01"/>
    <w:rsid w:val="001D1ED6"/>
    <w:rsid w:val="001D2336"/>
    <w:rsid w:val="001D26B0"/>
    <w:rsid w:val="001D3091"/>
    <w:rsid w:val="001D3FBD"/>
    <w:rsid w:val="001D5E02"/>
    <w:rsid w:val="001D6C85"/>
    <w:rsid w:val="001D7B91"/>
    <w:rsid w:val="001D7EA9"/>
    <w:rsid w:val="001E57A7"/>
    <w:rsid w:val="001E5D92"/>
    <w:rsid w:val="001E676D"/>
    <w:rsid w:val="001E68E0"/>
    <w:rsid w:val="001F001F"/>
    <w:rsid w:val="001F1D5C"/>
    <w:rsid w:val="001F236E"/>
    <w:rsid w:val="001F25F2"/>
    <w:rsid w:val="001F299B"/>
    <w:rsid w:val="001F5E14"/>
    <w:rsid w:val="001F637F"/>
    <w:rsid w:val="001F7139"/>
    <w:rsid w:val="001F71B1"/>
    <w:rsid w:val="00201592"/>
    <w:rsid w:val="002016D0"/>
    <w:rsid w:val="002018B2"/>
    <w:rsid w:val="00204DB3"/>
    <w:rsid w:val="00205305"/>
    <w:rsid w:val="002058B6"/>
    <w:rsid w:val="00205BDF"/>
    <w:rsid w:val="00210C14"/>
    <w:rsid w:val="00213422"/>
    <w:rsid w:val="002147BF"/>
    <w:rsid w:val="00215AF6"/>
    <w:rsid w:val="00215D5D"/>
    <w:rsid w:val="00216426"/>
    <w:rsid w:val="002167AC"/>
    <w:rsid w:val="002177A6"/>
    <w:rsid w:val="00223CA9"/>
    <w:rsid w:val="00223F03"/>
    <w:rsid w:val="002243CA"/>
    <w:rsid w:val="00224861"/>
    <w:rsid w:val="00226C48"/>
    <w:rsid w:val="00231532"/>
    <w:rsid w:val="00231809"/>
    <w:rsid w:val="0023334C"/>
    <w:rsid w:val="00233532"/>
    <w:rsid w:val="0023446E"/>
    <w:rsid w:val="002350CF"/>
    <w:rsid w:val="002359DE"/>
    <w:rsid w:val="00235A1A"/>
    <w:rsid w:val="00235A98"/>
    <w:rsid w:val="00235F6D"/>
    <w:rsid w:val="00236AD4"/>
    <w:rsid w:val="00236CDB"/>
    <w:rsid w:val="0023786F"/>
    <w:rsid w:val="00243C9E"/>
    <w:rsid w:val="00244641"/>
    <w:rsid w:val="00244BDF"/>
    <w:rsid w:val="0024609F"/>
    <w:rsid w:val="00247261"/>
    <w:rsid w:val="0025092A"/>
    <w:rsid w:val="00252A76"/>
    <w:rsid w:val="002544B7"/>
    <w:rsid w:val="00254EBD"/>
    <w:rsid w:val="0026089D"/>
    <w:rsid w:val="002619EB"/>
    <w:rsid w:val="00261DA0"/>
    <w:rsid w:val="0026462B"/>
    <w:rsid w:val="00265B86"/>
    <w:rsid w:val="0026672B"/>
    <w:rsid w:val="00267123"/>
    <w:rsid w:val="00271865"/>
    <w:rsid w:val="00271953"/>
    <w:rsid w:val="00273374"/>
    <w:rsid w:val="00274852"/>
    <w:rsid w:val="00276B0B"/>
    <w:rsid w:val="002775A7"/>
    <w:rsid w:val="00280251"/>
    <w:rsid w:val="00283522"/>
    <w:rsid w:val="002854A9"/>
    <w:rsid w:val="00286592"/>
    <w:rsid w:val="00286BB7"/>
    <w:rsid w:val="0028719C"/>
    <w:rsid w:val="0028768F"/>
    <w:rsid w:val="00287BC2"/>
    <w:rsid w:val="002904C7"/>
    <w:rsid w:val="00291175"/>
    <w:rsid w:val="00291FD3"/>
    <w:rsid w:val="002932E0"/>
    <w:rsid w:val="00293FA8"/>
    <w:rsid w:val="00297ACC"/>
    <w:rsid w:val="002A2EBD"/>
    <w:rsid w:val="002A396F"/>
    <w:rsid w:val="002A5553"/>
    <w:rsid w:val="002A5669"/>
    <w:rsid w:val="002A6308"/>
    <w:rsid w:val="002A6A79"/>
    <w:rsid w:val="002A6FE3"/>
    <w:rsid w:val="002A7923"/>
    <w:rsid w:val="002B0498"/>
    <w:rsid w:val="002B051A"/>
    <w:rsid w:val="002B24E7"/>
    <w:rsid w:val="002B271C"/>
    <w:rsid w:val="002B2DAE"/>
    <w:rsid w:val="002B6A68"/>
    <w:rsid w:val="002B6D86"/>
    <w:rsid w:val="002B78BC"/>
    <w:rsid w:val="002C002B"/>
    <w:rsid w:val="002C21CE"/>
    <w:rsid w:val="002C39DC"/>
    <w:rsid w:val="002C3F55"/>
    <w:rsid w:val="002C440B"/>
    <w:rsid w:val="002C544E"/>
    <w:rsid w:val="002C563B"/>
    <w:rsid w:val="002C67E5"/>
    <w:rsid w:val="002C6D4C"/>
    <w:rsid w:val="002C718A"/>
    <w:rsid w:val="002D09F5"/>
    <w:rsid w:val="002D0B46"/>
    <w:rsid w:val="002D0E6A"/>
    <w:rsid w:val="002D264B"/>
    <w:rsid w:val="002D2CC9"/>
    <w:rsid w:val="002D45BC"/>
    <w:rsid w:val="002D4957"/>
    <w:rsid w:val="002D4B8E"/>
    <w:rsid w:val="002D64FA"/>
    <w:rsid w:val="002D7C22"/>
    <w:rsid w:val="002E021C"/>
    <w:rsid w:val="002E3EE8"/>
    <w:rsid w:val="002E465C"/>
    <w:rsid w:val="002E54B9"/>
    <w:rsid w:val="002E61E4"/>
    <w:rsid w:val="002E6C9E"/>
    <w:rsid w:val="002E754B"/>
    <w:rsid w:val="002F2550"/>
    <w:rsid w:val="002F26A5"/>
    <w:rsid w:val="002F366E"/>
    <w:rsid w:val="002F4483"/>
    <w:rsid w:val="002F5ACE"/>
    <w:rsid w:val="002F6840"/>
    <w:rsid w:val="002F6B14"/>
    <w:rsid w:val="00304A1A"/>
    <w:rsid w:val="00305820"/>
    <w:rsid w:val="00306BEA"/>
    <w:rsid w:val="00306F38"/>
    <w:rsid w:val="00306FAB"/>
    <w:rsid w:val="00310AA5"/>
    <w:rsid w:val="00314938"/>
    <w:rsid w:val="003159BB"/>
    <w:rsid w:val="003167AB"/>
    <w:rsid w:val="00317466"/>
    <w:rsid w:val="00317A67"/>
    <w:rsid w:val="00320782"/>
    <w:rsid w:val="00322245"/>
    <w:rsid w:val="003228AE"/>
    <w:rsid w:val="00322E57"/>
    <w:rsid w:val="00325934"/>
    <w:rsid w:val="00327BEA"/>
    <w:rsid w:val="0033055E"/>
    <w:rsid w:val="00331B15"/>
    <w:rsid w:val="00332CB0"/>
    <w:rsid w:val="00333322"/>
    <w:rsid w:val="00334CC8"/>
    <w:rsid w:val="00334F19"/>
    <w:rsid w:val="00335080"/>
    <w:rsid w:val="00336B84"/>
    <w:rsid w:val="003410BA"/>
    <w:rsid w:val="00341EBB"/>
    <w:rsid w:val="00342335"/>
    <w:rsid w:val="00344932"/>
    <w:rsid w:val="00344C9D"/>
    <w:rsid w:val="00345234"/>
    <w:rsid w:val="003459EF"/>
    <w:rsid w:val="00345CE9"/>
    <w:rsid w:val="0034606A"/>
    <w:rsid w:val="003460E5"/>
    <w:rsid w:val="003474A0"/>
    <w:rsid w:val="0034757F"/>
    <w:rsid w:val="003514B9"/>
    <w:rsid w:val="00351ABC"/>
    <w:rsid w:val="00351D22"/>
    <w:rsid w:val="003536F4"/>
    <w:rsid w:val="00353DF0"/>
    <w:rsid w:val="00354115"/>
    <w:rsid w:val="0035477E"/>
    <w:rsid w:val="00354B40"/>
    <w:rsid w:val="00354C3A"/>
    <w:rsid w:val="003558F4"/>
    <w:rsid w:val="00355BF4"/>
    <w:rsid w:val="00355C0F"/>
    <w:rsid w:val="003620DF"/>
    <w:rsid w:val="00362A83"/>
    <w:rsid w:val="00364084"/>
    <w:rsid w:val="003657F3"/>
    <w:rsid w:val="00365BD1"/>
    <w:rsid w:val="00365CB9"/>
    <w:rsid w:val="00366573"/>
    <w:rsid w:val="00366994"/>
    <w:rsid w:val="00370159"/>
    <w:rsid w:val="00370493"/>
    <w:rsid w:val="00371CAA"/>
    <w:rsid w:val="00375A75"/>
    <w:rsid w:val="003767E5"/>
    <w:rsid w:val="00383BF3"/>
    <w:rsid w:val="00383FBF"/>
    <w:rsid w:val="00384DC5"/>
    <w:rsid w:val="003854D0"/>
    <w:rsid w:val="00385A4B"/>
    <w:rsid w:val="00386B3A"/>
    <w:rsid w:val="00393C16"/>
    <w:rsid w:val="00395276"/>
    <w:rsid w:val="00396988"/>
    <w:rsid w:val="00396B4D"/>
    <w:rsid w:val="003A10B1"/>
    <w:rsid w:val="003A1539"/>
    <w:rsid w:val="003A186D"/>
    <w:rsid w:val="003A212E"/>
    <w:rsid w:val="003A2310"/>
    <w:rsid w:val="003A51C1"/>
    <w:rsid w:val="003A6168"/>
    <w:rsid w:val="003A661E"/>
    <w:rsid w:val="003B0BA2"/>
    <w:rsid w:val="003B3ADE"/>
    <w:rsid w:val="003B4A46"/>
    <w:rsid w:val="003B6490"/>
    <w:rsid w:val="003B748E"/>
    <w:rsid w:val="003C17EB"/>
    <w:rsid w:val="003C2E98"/>
    <w:rsid w:val="003C345A"/>
    <w:rsid w:val="003C3EF4"/>
    <w:rsid w:val="003C5521"/>
    <w:rsid w:val="003C5C84"/>
    <w:rsid w:val="003C61AB"/>
    <w:rsid w:val="003C61CE"/>
    <w:rsid w:val="003D0087"/>
    <w:rsid w:val="003D0E71"/>
    <w:rsid w:val="003D1670"/>
    <w:rsid w:val="003D2CFA"/>
    <w:rsid w:val="003D2F2F"/>
    <w:rsid w:val="003D3C10"/>
    <w:rsid w:val="003D49D2"/>
    <w:rsid w:val="003D644C"/>
    <w:rsid w:val="003D75BE"/>
    <w:rsid w:val="003E0487"/>
    <w:rsid w:val="003E18CE"/>
    <w:rsid w:val="003E2523"/>
    <w:rsid w:val="003E4595"/>
    <w:rsid w:val="003E4616"/>
    <w:rsid w:val="003E50C6"/>
    <w:rsid w:val="003E68FE"/>
    <w:rsid w:val="003E7B71"/>
    <w:rsid w:val="003F552F"/>
    <w:rsid w:val="003F63DF"/>
    <w:rsid w:val="003F70F4"/>
    <w:rsid w:val="003F730E"/>
    <w:rsid w:val="0040101E"/>
    <w:rsid w:val="004027FD"/>
    <w:rsid w:val="00402CC3"/>
    <w:rsid w:val="00403EAD"/>
    <w:rsid w:val="00404CAB"/>
    <w:rsid w:val="004056DD"/>
    <w:rsid w:val="00405915"/>
    <w:rsid w:val="00405DA8"/>
    <w:rsid w:val="00405DAE"/>
    <w:rsid w:val="00405F21"/>
    <w:rsid w:val="0040622C"/>
    <w:rsid w:val="00411016"/>
    <w:rsid w:val="004111B9"/>
    <w:rsid w:val="004120C5"/>
    <w:rsid w:val="00412473"/>
    <w:rsid w:val="004138CB"/>
    <w:rsid w:val="00413B34"/>
    <w:rsid w:val="00413C1F"/>
    <w:rsid w:val="00413F69"/>
    <w:rsid w:val="004140BF"/>
    <w:rsid w:val="00414721"/>
    <w:rsid w:val="00414F3D"/>
    <w:rsid w:val="00415DD6"/>
    <w:rsid w:val="00416CAA"/>
    <w:rsid w:val="00422CEB"/>
    <w:rsid w:val="00422EDE"/>
    <w:rsid w:val="00423B87"/>
    <w:rsid w:val="00425340"/>
    <w:rsid w:val="0042684A"/>
    <w:rsid w:val="00427E32"/>
    <w:rsid w:val="00430317"/>
    <w:rsid w:val="00430503"/>
    <w:rsid w:val="0043374F"/>
    <w:rsid w:val="00434992"/>
    <w:rsid w:val="00435E91"/>
    <w:rsid w:val="00436660"/>
    <w:rsid w:val="004371C7"/>
    <w:rsid w:val="0043773D"/>
    <w:rsid w:val="0044073D"/>
    <w:rsid w:val="00442E80"/>
    <w:rsid w:val="0044428F"/>
    <w:rsid w:val="0044587F"/>
    <w:rsid w:val="00446F33"/>
    <w:rsid w:val="004473BD"/>
    <w:rsid w:val="00447C75"/>
    <w:rsid w:val="00450806"/>
    <w:rsid w:val="00453099"/>
    <w:rsid w:val="0045484C"/>
    <w:rsid w:val="00454C24"/>
    <w:rsid w:val="004556A2"/>
    <w:rsid w:val="0045655C"/>
    <w:rsid w:val="00457301"/>
    <w:rsid w:val="00460755"/>
    <w:rsid w:val="00460AD1"/>
    <w:rsid w:val="00460EE0"/>
    <w:rsid w:val="004624A8"/>
    <w:rsid w:val="004637BB"/>
    <w:rsid w:val="00463876"/>
    <w:rsid w:val="00467697"/>
    <w:rsid w:val="00467B4B"/>
    <w:rsid w:val="004714F2"/>
    <w:rsid w:val="00471A28"/>
    <w:rsid w:val="00471E97"/>
    <w:rsid w:val="0047421D"/>
    <w:rsid w:val="004746A7"/>
    <w:rsid w:val="00474B66"/>
    <w:rsid w:val="00474CD9"/>
    <w:rsid w:val="00475961"/>
    <w:rsid w:val="00475CAC"/>
    <w:rsid w:val="00476D58"/>
    <w:rsid w:val="004803B8"/>
    <w:rsid w:val="00480626"/>
    <w:rsid w:val="00480D4E"/>
    <w:rsid w:val="00481440"/>
    <w:rsid w:val="00483269"/>
    <w:rsid w:val="00483760"/>
    <w:rsid w:val="0048416D"/>
    <w:rsid w:val="00486F3F"/>
    <w:rsid w:val="00492058"/>
    <w:rsid w:val="00496030"/>
    <w:rsid w:val="004978A5"/>
    <w:rsid w:val="00497A00"/>
    <w:rsid w:val="00497AC8"/>
    <w:rsid w:val="004A067F"/>
    <w:rsid w:val="004A1890"/>
    <w:rsid w:val="004A4BBC"/>
    <w:rsid w:val="004A5022"/>
    <w:rsid w:val="004A5644"/>
    <w:rsid w:val="004A6254"/>
    <w:rsid w:val="004A68D4"/>
    <w:rsid w:val="004A7796"/>
    <w:rsid w:val="004A7F39"/>
    <w:rsid w:val="004B1F0F"/>
    <w:rsid w:val="004B2C7A"/>
    <w:rsid w:val="004B7196"/>
    <w:rsid w:val="004C15CE"/>
    <w:rsid w:val="004C2607"/>
    <w:rsid w:val="004C3AA3"/>
    <w:rsid w:val="004C3CE5"/>
    <w:rsid w:val="004C41BF"/>
    <w:rsid w:val="004C4ED6"/>
    <w:rsid w:val="004C5050"/>
    <w:rsid w:val="004C5D44"/>
    <w:rsid w:val="004C7F4D"/>
    <w:rsid w:val="004C7F52"/>
    <w:rsid w:val="004D4149"/>
    <w:rsid w:val="004D49BB"/>
    <w:rsid w:val="004D4A90"/>
    <w:rsid w:val="004D4E1C"/>
    <w:rsid w:val="004D546B"/>
    <w:rsid w:val="004D7006"/>
    <w:rsid w:val="004D7958"/>
    <w:rsid w:val="004D7A8C"/>
    <w:rsid w:val="004D7C6E"/>
    <w:rsid w:val="004E06A3"/>
    <w:rsid w:val="004E09B0"/>
    <w:rsid w:val="004E1045"/>
    <w:rsid w:val="004E265D"/>
    <w:rsid w:val="004E2731"/>
    <w:rsid w:val="004E499D"/>
    <w:rsid w:val="004E59AD"/>
    <w:rsid w:val="004E5E48"/>
    <w:rsid w:val="004F04C9"/>
    <w:rsid w:val="004F0A9A"/>
    <w:rsid w:val="004F1294"/>
    <w:rsid w:val="004F1C87"/>
    <w:rsid w:val="004F1E84"/>
    <w:rsid w:val="004F3050"/>
    <w:rsid w:val="004F3978"/>
    <w:rsid w:val="004F4302"/>
    <w:rsid w:val="004F5263"/>
    <w:rsid w:val="004F6F06"/>
    <w:rsid w:val="00500320"/>
    <w:rsid w:val="005018CC"/>
    <w:rsid w:val="00504BB9"/>
    <w:rsid w:val="00505B2A"/>
    <w:rsid w:val="005107EF"/>
    <w:rsid w:val="00510993"/>
    <w:rsid w:val="00512374"/>
    <w:rsid w:val="005127DF"/>
    <w:rsid w:val="00513941"/>
    <w:rsid w:val="00513D65"/>
    <w:rsid w:val="00515041"/>
    <w:rsid w:val="0051524D"/>
    <w:rsid w:val="005155D7"/>
    <w:rsid w:val="005171CF"/>
    <w:rsid w:val="005211B9"/>
    <w:rsid w:val="00522634"/>
    <w:rsid w:val="0052370F"/>
    <w:rsid w:val="00524AB6"/>
    <w:rsid w:val="00527E52"/>
    <w:rsid w:val="00530B6B"/>
    <w:rsid w:val="00531FD6"/>
    <w:rsid w:val="005321AC"/>
    <w:rsid w:val="005370FB"/>
    <w:rsid w:val="005373E3"/>
    <w:rsid w:val="005422B1"/>
    <w:rsid w:val="00543725"/>
    <w:rsid w:val="005443FD"/>
    <w:rsid w:val="005446D7"/>
    <w:rsid w:val="00544727"/>
    <w:rsid w:val="00545150"/>
    <w:rsid w:val="00550999"/>
    <w:rsid w:val="00551B95"/>
    <w:rsid w:val="0055339C"/>
    <w:rsid w:val="00553563"/>
    <w:rsid w:val="00554C28"/>
    <w:rsid w:val="005562C9"/>
    <w:rsid w:val="00556895"/>
    <w:rsid w:val="00560993"/>
    <w:rsid w:val="00562BE4"/>
    <w:rsid w:val="005645E4"/>
    <w:rsid w:val="00570549"/>
    <w:rsid w:val="0057063C"/>
    <w:rsid w:val="00570721"/>
    <w:rsid w:val="00570980"/>
    <w:rsid w:val="00571841"/>
    <w:rsid w:val="0057210E"/>
    <w:rsid w:val="0057355C"/>
    <w:rsid w:val="00573920"/>
    <w:rsid w:val="005744D7"/>
    <w:rsid w:val="0057564B"/>
    <w:rsid w:val="005758E0"/>
    <w:rsid w:val="00575EC7"/>
    <w:rsid w:val="005779C5"/>
    <w:rsid w:val="00581349"/>
    <w:rsid w:val="00582110"/>
    <w:rsid w:val="00584D48"/>
    <w:rsid w:val="00586AC4"/>
    <w:rsid w:val="0059412C"/>
    <w:rsid w:val="00594595"/>
    <w:rsid w:val="005A1835"/>
    <w:rsid w:val="005A1845"/>
    <w:rsid w:val="005A23A0"/>
    <w:rsid w:val="005A37F9"/>
    <w:rsid w:val="005A5C36"/>
    <w:rsid w:val="005A6295"/>
    <w:rsid w:val="005A660A"/>
    <w:rsid w:val="005B1D7D"/>
    <w:rsid w:val="005B1FFB"/>
    <w:rsid w:val="005B2584"/>
    <w:rsid w:val="005B2ECF"/>
    <w:rsid w:val="005B56B6"/>
    <w:rsid w:val="005B63C2"/>
    <w:rsid w:val="005B65CE"/>
    <w:rsid w:val="005B670C"/>
    <w:rsid w:val="005C0A15"/>
    <w:rsid w:val="005C234C"/>
    <w:rsid w:val="005C2692"/>
    <w:rsid w:val="005C5804"/>
    <w:rsid w:val="005C6C29"/>
    <w:rsid w:val="005D04CC"/>
    <w:rsid w:val="005D24BB"/>
    <w:rsid w:val="005D3098"/>
    <w:rsid w:val="005D398C"/>
    <w:rsid w:val="005D5127"/>
    <w:rsid w:val="005D5700"/>
    <w:rsid w:val="005D607A"/>
    <w:rsid w:val="005D6A5D"/>
    <w:rsid w:val="005D6BAE"/>
    <w:rsid w:val="005D7C79"/>
    <w:rsid w:val="005E0148"/>
    <w:rsid w:val="005E17FD"/>
    <w:rsid w:val="005E397F"/>
    <w:rsid w:val="005E3FEF"/>
    <w:rsid w:val="005E43C3"/>
    <w:rsid w:val="005E5E96"/>
    <w:rsid w:val="005E646E"/>
    <w:rsid w:val="005E7B5C"/>
    <w:rsid w:val="005F3392"/>
    <w:rsid w:val="005F6E14"/>
    <w:rsid w:val="0060026A"/>
    <w:rsid w:val="006007C2"/>
    <w:rsid w:val="00600A6F"/>
    <w:rsid w:val="00600ED1"/>
    <w:rsid w:val="00600EE6"/>
    <w:rsid w:val="006013D7"/>
    <w:rsid w:val="00604237"/>
    <w:rsid w:val="00604F0A"/>
    <w:rsid w:val="00605599"/>
    <w:rsid w:val="00605A8A"/>
    <w:rsid w:val="00610500"/>
    <w:rsid w:val="00611471"/>
    <w:rsid w:val="00612041"/>
    <w:rsid w:val="006145FC"/>
    <w:rsid w:val="0061585A"/>
    <w:rsid w:val="00616BFC"/>
    <w:rsid w:val="00616D10"/>
    <w:rsid w:val="00617C76"/>
    <w:rsid w:val="00620CCB"/>
    <w:rsid w:val="006224F6"/>
    <w:rsid w:val="006228CF"/>
    <w:rsid w:val="00622D22"/>
    <w:rsid w:val="0062366F"/>
    <w:rsid w:val="00625BC2"/>
    <w:rsid w:val="00627DF9"/>
    <w:rsid w:val="00630875"/>
    <w:rsid w:val="0063181D"/>
    <w:rsid w:val="006319C2"/>
    <w:rsid w:val="00631CD6"/>
    <w:rsid w:val="006323F2"/>
    <w:rsid w:val="0063286A"/>
    <w:rsid w:val="00632AAB"/>
    <w:rsid w:val="0063374D"/>
    <w:rsid w:val="00633920"/>
    <w:rsid w:val="00634674"/>
    <w:rsid w:val="0063590B"/>
    <w:rsid w:val="00642B34"/>
    <w:rsid w:val="00643373"/>
    <w:rsid w:val="006441A2"/>
    <w:rsid w:val="0064563E"/>
    <w:rsid w:val="00646391"/>
    <w:rsid w:val="00646A87"/>
    <w:rsid w:val="006476F2"/>
    <w:rsid w:val="006478CD"/>
    <w:rsid w:val="00647A3D"/>
    <w:rsid w:val="00647BCA"/>
    <w:rsid w:val="006505D6"/>
    <w:rsid w:val="00650BDD"/>
    <w:rsid w:val="00653311"/>
    <w:rsid w:val="006533F5"/>
    <w:rsid w:val="0065788D"/>
    <w:rsid w:val="00660792"/>
    <w:rsid w:val="006610D4"/>
    <w:rsid w:val="00661FAE"/>
    <w:rsid w:val="006626D4"/>
    <w:rsid w:val="00662E27"/>
    <w:rsid w:val="00663C66"/>
    <w:rsid w:val="00663E97"/>
    <w:rsid w:val="00664F1C"/>
    <w:rsid w:val="00666717"/>
    <w:rsid w:val="00667980"/>
    <w:rsid w:val="0067122C"/>
    <w:rsid w:val="00671B69"/>
    <w:rsid w:val="00671C29"/>
    <w:rsid w:val="006725F2"/>
    <w:rsid w:val="00674585"/>
    <w:rsid w:val="00675955"/>
    <w:rsid w:val="00677486"/>
    <w:rsid w:val="00677F26"/>
    <w:rsid w:val="0068044B"/>
    <w:rsid w:val="00684527"/>
    <w:rsid w:val="006854AB"/>
    <w:rsid w:val="00687B29"/>
    <w:rsid w:val="00693498"/>
    <w:rsid w:val="00695279"/>
    <w:rsid w:val="006976F9"/>
    <w:rsid w:val="006A0D30"/>
    <w:rsid w:val="006A19D8"/>
    <w:rsid w:val="006A28B4"/>
    <w:rsid w:val="006A2BF5"/>
    <w:rsid w:val="006A40E4"/>
    <w:rsid w:val="006B22B0"/>
    <w:rsid w:val="006B2384"/>
    <w:rsid w:val="006B38CA"/>
    <w:rsid w:val="006B3C9B"/>
    <w:rsid w:val="006B4596"/>
    <w:rsid w:val="006B6721"/>
    <w:rsid w:val="006B691E"/>
    <w:rsid w:val="006B6EC2"/>
    <w:rsid w:val="006B7EF4"/>
    <w:rsid w:val="006C2033"/>
    <w:rsid w:val="006C2BDC"/>
    <w:rsid w:val="006C2E7C"/>
    <w:rsid w:val="006C3A63"/>
    <w:rsid w:val="006C411C"/>
    <w:rsid w:val="006C511A"/>
    <w:rsid w:val="006C662D"/>
    <w:rsid w:val="006C7A5E"/>
    <w:rsid w:val="006D1379"/>
    <w:rsid w:val="006D36C8"/>
    <w:rsid w:val="006D4D61"/>
    <w:rsid w:val="006D4F5D"/>
    <w:rsid w:val="006D6421"/>
    <w:rsid w:val="006D6511"/>
    <w:rsid w:val="006D694D"/>
    <w:rsid w:val="006D6BA9"/>
    <w:rsid w:val="006E0E83"/>
    <w:rsid w:val="006E11B1"/>
    <w:rsid w:val="006E3ED3"/>
    <w:rsid w:val="006E412A"/>
    <w:rsid w:val="006E4787"/>
    <w:rsid w:val="006E5138"/>
    <w:rsid w:val="006E6700"/>
    <w:rsid w:val="006F3850"/>
    <w:rsid w:val="006F3A39"/>
    <w:rsid w:val="006F4F1C"/>
    <w:rsid w:val="006F5135"/>
    <w:rsid w:val="006F6370"/>
    <w:rsid w:val="006F699D"/>
    <w:rsid w:val="006F76B0"/>
    <w:rsid w:val="006F7B47"/>
    <w:rsid w:val="00700BEF"/>
    <w:rsid w:val="00700E1C"/>
    <w:rsid w:val="007048CE"/>
    <w:rsid w:val="007051D7"/>
    <w:rsid w:val="00706C32"/>
    <w:rsid w:val="007070B7"/>
    <w:rsid w:val="007074D7"/>
    <w:rsid w:val="007101A1"/>
    <w:rsid w:val="00710773"/>
    <w:rsid w:val="0071094B"/>
    <w:rsid w:val="00711110"/>
    <w:rsid w:val="007128E1"/>
    <w:rsid w:val="00713BE6"/>
    <w:rsid w:val="00713D46"/>
    <w:rsid w:val="00714072"/>
    <w:rsid w:val="00714294"/>
    <w:rsid w:val="00716F40"/>
    <w:rsid w:val="00720513"/>
    <w:rsid w:val="00720DF9"/>
    <w:rsid w:val="00720EC6"/>
    <w:rsid w:val="00721153"/>
    <w:rsid w:val="00721A73"/>
    <w:rsid w:val="007234B4"/>
    <w:rsid w:val="00723ED7"/>
    <w:rsid w:val="007254FF"/>
    <w:rsid w:val="00725FFC"/>
    <w:rsid w:val="007261AE"/>
    <w:rsid w:val="0073086F"/>
    <w:rsid w:val="00730BE5"/>
    <w:rsid w:val="00730F08"/>
    <w:rsid w:val="007323FD"/>
    <w:rsid w:val="00732912"/>
    <w:rsid w:val="00732D01"/>
    <w:rsid w:val="00733F29"/>
    <w:rsid w:val="007341E7"/>
    <w:rsid w:val="007351CB"/>
    <w:rsid w:val="007357CB"/>
    <w:rsid w:val="007365BE"/>
    <w:rsid w:val="00736E0B"/>
    <w:rsid w:val="00741343"/>
    <w:rsid w:val="00742A0E"/>
    <w:rsid w:val="00742D02"/>
    <w:rsid w:val="00745391"/>
    <w:rsid w:val="007501B9"/>
    <w:rsid w:val="00755545"/>
    <w:rsid w:val="0075606B"/>
    <w:rsid w:val="007576B8"/>
    <w:rsid w:val="00757855"/>
    <w:rsid w:val="00761962"/>
    <w:rsid w:val="00761D6B"/>
    <w:rsid w:val="00762230"/>
    <w:rsid w:val="007644A0"/>
    <w:rsid w:val="0076483D"/>
    <w:rsid w:val="00765049"/>
    <w:rsid w:val="00770A5C"/>
    <w:rsid w:val="00774FCA"/>
    <w:rsid w:val="007752F8"/>
    <w:rsid w:val="0077551F"/>
    <w:rsid w:val="007763E2"/>
    <w:rsid w:val="007766F3"/>
    <w:rsid w:val="00776E6F"/>
    <w:rsid w:val="00777235"/>
    <w:rsid w:val="00781A6E"/>
    <w:rsid w:val="00782837"/>
    <w:rsid w:val="00785526"/>
    <w:rsid w:val="007858A2"/>
    <w:rsid w:val="00787CDB"/>
    <w:rsid w:val="00787D1C"/>
    <w:rsid w:val="00790254"/>
    <w:rsid w:val="007937D7"/>
    <w:rsid w:val="007950E8"/>
    <w:rsid w:val="00797FFE"/>
    <w:rsid w:val="007A0707"/>
    <w:rsid w:val="007A16EA"/>
    <w:rsid w:val="007A1746"/>
    <w:rsid w:val="007A2A33"/>
    <w:rsid w:val="007A3177"/>
    <w:rsid w:val="007A3B66"/>
    <w:rsid w:val="007A4128"/>
    <w:rsid w:val="007A4248"/>
    <w:rsid w:val="007A6379"/>
    <w:rsid w:val="007A6A18"/>
    <w:rsid w:val="007A7E43"/>
    <w:rsid w:val="007B0983"/>
    <w:rsid w:val="007B205C"/>
    <w:rsid w:val="007B3A5F"/>
    <w:rsid w:val="007B3AE1"/>
    <w:rsid w:val="007B3B26"/>
    <w:rsid w:val="007B3CA6"/>
    <w:rsid w:val="007B4562"/>
    <w:rsid w:val="007B461F"/>
    <w:rsid w:val="007B4A3C"/>
    <w:rsid w:val="007B4FCD"/>
    <w:rsid w:val="007B55D9"/>
    <w:rsid w:val="007B57BE"/>
    <w:rsid w:val="007C19CD"/>
    <w:rsid w:val="007C1F52"/>
    <w:rsid w:val="007C25EC"/>
    <w:rsid w:val="007C2AEC"/>
    <w:rsid w:val="007C39B4"/>
    <w:rsid w:val="007C4D4D"/>
    <w:rsid w:val="007C4E11"/>
    <w:rsid w:val="007C4FD1"/>
    <w:rsid w:val="007C5ED0"/>
    <w:rsid w:val="007C76BF"/>
    <w:rsid w:val="007D0E53"/>
    <w:rsid w:val="007D10CE"/>
    <w:rsid w:val="007D2C80"/>
    <w:rsid w:val="007D352C"/>
    <w:rsid w:val="007D3624"/>
    <w:rsid w:val="007D4758"/>
    <w:rsid w:val="007D666B"/>
    <w:rsid w:val="007D6853"/>
    <w:rsid w:val="007E14C5"/>
    <w:rsid w:val="007E2F4A"/>
    <w:rsid w:val="007E3591"/>
    <w:rsid w:val="007E3A02"/>
    <w:rsid w:val="007E4CE5"/>
    <w:rsid w:val="007E5B44"/>
    <w:rsid w:val="007E7214"/>
    <w:rsid w:val="007E783C"/>
    <w:rsid w:val="007E7B76"/>
    <w:rsid w:val="007F0280"/>
    <w:rsid w:val="007F10BA"/>
    <w:rsid w:val="007F1342"/>
    <w:rsid w:val="007F14A9"/>
    <w:rsid w:val="007F35EB"/>
    <w:rsid w:val="007F4599"/>
    <w:rsid w:val="007F7849"/>
    <w:rsid w:val="00800FDD"/>
    <w:rsid w:val="008034C5"/>
    <w:rsid w:val="00803E82"/>
    <w:rsid w:val="00804D8B"/>
    <w:rsid w:val="00805189"/>
    <w:rsid w:val="008060AF"/>
    <w:rsid w:val="00811740"/>
    <w:rsid w:val="00811F85"/>
    <w:rsid w:val="0081692A"/>
    <w:rsid w:val="00817F4B"/>
    <w:rsid w:val="0082050E"/>
    <w:rsid w:val="0082298B"/>
    <w:rsid w:val="00822F21"/>
    <w:rsid w:val="0082688C"/>
    <w:rsid w:val="00826DBB"/>
    <w:rsid w:val="008277BF"/>
    <w:rsid w:val="008303A0"/>
    <w:rsid w:val="00830A24"/>
    <w:rsid w:val="0083216A"/>
    <w:rsid w:val="00832295"/>
    <w:rsid w:val="008323BE"/>
    <w:rsid w:val="00832F14"/>
    <w:rsid w:val="00834452"/>
    <w:rsid w:val="00834DAB"/>
    <w:rsid w:val="00834E16"/>
    <w:rsid w:val="008351AC"/>
    <w:rsid w:val="00841627"/>
    <w:rsid w:val="008419BB"/>
    <w:rsid w:val="00843793"/>
    <w:rsid w:val="00845B10"/>
    <w:rsid w:val="008477E0"/>
    <w:rsid w:val="0085033E"/>
    <w:rsid w:val="008520AC"/>
    <w:rsid w:val="00854251"/>
    <w:rsid w:val="00856BD0"/>
    <w:rsid w:val="00856D65"/>
    <w:rsid w:val="00857D94"/>
    <w:rsid w:val="00861014"/>
    <w:rsid w:val="00861155"/>
    <w:rsid w:val="00862A00"/>
    <w:rsid w:val="00863EF7"/>
    <w:rsid w:val="0086456C"/>
    <w:rsid w:val="008663B1"/>
    <w:rsid w:val="00870610"/>
    <w:rsid w:val="008729FB"/>
    <w:rsid w:val="0087308B"/>
    <w:rsid w:val="008754E4"/>
    <w:rsid w:val="0087736D"/>
    <w:rsid w:val="00880DDA"/>
    <w:rsid w:val="00881BCB"/>
    <w:rsid w:val="00881F88"/>
    <w:rsid w:val="00882B86"/>
    <w:rsid w:val="0088349B"/>
    <w:rsid w:val="00883D23"/>
    <w:rsid w:val="00886048"/>
    <w:rsid w:val="008861D3"/>
    <w:rsid w:val="00886C5C"/>
    <w:rsid w:val="008875BD"/>
    <w:rsid w:val="008907B3"/>
    <w:rsid w:val="00890C49"/>
    <w:rsid w:val="00891E32"/>
    <w:rsid w:val="008921B8"/>
    <w:rsid w:val="00892F0A"/>
    <w:rsid w:val="008943A0"/>
    <w:rsid w:val="00896AED"/>
    <w:rsid w:val="008A2608"/>
    <w:rsid w:val="008A3BB4"/>
    <w:rsid w:val="008A5511"/>
    <w:rsid w:val="008A7D8C"/>
    <w:rsid w:val="008B430F"/>
    <w:rsid w:val="008B45C6"/>
    <w:rsid w:val="008B469F"/>
    <w:rsid w:val="008B4B3F"/>
    <w:rsid w:val="008B67F7"/>
    <w:rsid w:val="008B699A"/>
    <w:rsid w:val="008C1366"/>
    <w:rsid w:val="008C21AD"/>
    <w:rsid w:val="008C3762"/>
    <w:rsid w:val="008C62A7"/>
    <w:rsid w:val="008C7D32"/>
    <w:rsid w:val="008D1260"/>
    <w:rsid w:val="008D1D4C"/>
    <w:rsid w:val="008D2744"/>
    <w:rsid w:val="008D402C"/>
    <w:rsid w:val="008D46F6"/>
    <w:rsid w:val="008D4CAA"/>
    <w:rsid w:val="008D5A49"/>
    <w:rsid w:val="008D6F3F"/>
    <w:rsid w:val="008E1BAF"/>
    <w:rsid w:val="008E293B"/>
    <w:rsid w:val="008E2FC0"/>
    <w:rsid w:val="008E34ED"/>
    <w:rsid w:val="008E4C9B"/>
    <w:rsid w:val="008E54DB"/>
    <w:rsid w:val="008E59D4"/>
    <w:rsid w:val="008E62CF"/>
    <w:rsid w:val="008E7901"/>
    <w:rsid w:val="008F090E"/>
    <w:rsid w:val="008F0AC2"/>
    <w:rsid w:val="008F30D4"/>
    <w:rsid w:val="008F4CE0"/>
    <w:rsid w:val="008F53D9"/>
    <w:rsid w:val="008F7142"/>
    <w:rsid w:val="008F7D30"/>
    <w:rsid w:val="008F7DCD"/>
    <w:rsid w:val="009001AF"/>
    <w:rsid w:val="009024E0"/>
    <w:rsid w:val="00902858"/>
    <w:rsid w:val="00904067"/>
    <w:rsid w:val="00904555"/>
    <w:rsid w:val="00904990"/>
    <w:rsid w:val="00904E50"/>
    <w:rsid w:val="0090502B"/>
    <w:rsid w:val="00907AC7"/>
    <w:rsid w:val="00910D89"/>
    <w:rsid w:val="0091150C"/>
    <w:rsid w:val="00911E3D"/>
    <w:rsid w:val="009124A4"/>
    <w:rsid w:val="0091265D"/>
    <w:rsid w:val="00912840"/>
    <w:rsid w:val="00912B53"/>
    <w:rsid w:val="00912C91"/>
    <w:rsid w:val="00915395"/>
    <w:rsid w:val="00915862"/>
    <w:rsid w:val="0091707B"/>
    <w:rsid w:val="0091797B"/>
    <w:rsid w:val="0092289F"/>
    <w:rsid w:val="009233F1"/>
    <w:rsid w:val="009258F6"/>
    <w:rsid w:val="0092704B"/>
    <w:rsid w:val="0092798D"/>
    <w:rsid w:val="00933465"/>
    <w:rsid w:val="00935E7F"/>
    <w:rsid w:val="00936B39"/>
    <w:rsid w:val="00940F58"/>
    <w:rsid w:val="0094157B"/>
    <w:rsid w:val="00941DA0"/>
    <w:rsid w:val="00942968"/>
    <w:rsid w:val="00942B45"/>
    <w:rsid w:val="00942BB1"/>
    <w:rsid w:val="00943CA4"/>
    <w:rsid w:val="00945B5F"/>
    <w:rsid w:val="00947CCA"/>
    <w:rsid w:val="0095089B"/>
    <w:rsid w:val="00950F74"/>
    <w:rsid w:val="00951F0E"/>
    <w:rsid w:val="00955E5B"/>
    <w:rsid w:val="0095633A"/>
    <w:rsid w:val="009566F5"/>
    <w:rsid w:val="00956D5F"/>
    <w:rsid w:val="00957538"/>
    <w:rsid w:val="009607C7"/>
    <w:rsid w:val="00961ECF"/>
    <w:rsid w:val="00962F40"/>
    <w:rsid w:val="009644CF"/>
    <w:rsid w:val="00965FCD"/>
    <w:rsid w:val="00966155"/>
    <w:rsid w:val="00967810"/>
    <w:rsid w:val="0097100F"/>
    <w:rsid w:val="0097310F"/>
    <w:rsid w:val="00973311"/>
    <w:rsid w:val="0097505B"/>
    <w:rsid w:val="00976B1D"/>
    <w:rsid w:val="00980667"/>
    <w:rsid w:val="00981825"/>
    <w:rsid w:val="0098461A"/>
    <w:rsid w:val="009861F1"/>
    <w:rsid w:val="00986D66"/>
    <w:rsid w:val="0099094E"/>
    <w:rsid w:val="00990E9F"/>
    <w:rsid w:val="0099480F"/>
    <w:rsid w:val="0099587E"/>
    <w:rsid w:val="00995F97"/>
    <w:rsid w:val="0099714F"/>
    <w:rsid w:val="009A0D2E"/>
    <w:rsid w:val="009A10A6"/>
    <w:rsid w:val="009A2BB4"/>
    <w:rsid w:val="009A3BE2"/>
    <w:rsid w:val="009A5695"/>
    <w:rsid w:val="009A7C71"/>
    <w:rsid w:val="009A7C77"/>
    <w:rsid w:val="009B04F0"/>
    <w:rsid w:val="009B0D63"/>
    <w:rsid w:val="009B1D6C"/>
    <w:rsid w:val="009B3262"/>
    <w:rsid w:val="009B340F"/>
    <w:rsid w:val="009B5962"/>
    <w:rsid w:val="009B5FA2"/>
    <w:rsid w:val="009B73DD"/>
    <w:rsid w:val="009C0242"/>
    <w:rsid w:val="009C1D54"/>
    <w:rsid w:val="009C2378"/>
    <w:rsid w:val="009C24F7"/>
    <w:rsid w:val="009C25A4"/>
    <w:rsid w:val="009C3187"/>
    <w:rsid w:val="009C3920"/>
    <w:rsid w:val="009C3949"/>
    <w:rsid w:val="009C3E6B"/>
    <w:rsid w:val="009C5C0D"/>
    <w:rsid w:val="009C5D88"/>
    <w:rsid w:val="009C6B0F"/>
    <w:rsid w:val="009D057A"/>
    <w:rsid w:val="009D0BD0"/>
    <w:rsid w:val="009D22CB"/>
    <w:rsid w:val="009D2660"/>
    <w:rsid w:val="009D326F"/>
    <w:rsid w:val="009D3DC6"/>
    <w:rsid w:val="009D433E"/>
    <w:rsid w:val="009D4762"/>
    <w:rsid w:val="009D48B4"/>
    <w:rsid w:val="009D4A8D"/>
    <w:rsid w:val="009D5EBE"/>
    <w:rsid w:val="009D6538"/>
    <w:rsid w:val="009E08DB"/>
    <w:rsid w:val="009E17B5"/>
    <w:rsid w:val="009E17F2"/>
    <w:rsid w:val="009E2369"/>
    <w:rsid w:val="009E23F1"/>
    <w:rsid w:val="009E30E3"/>
    <w:rsid w:val="009E3196"/>
    <w:rsid w:val="009E41A6"/>
    <w:rsid w:val="009E78D0"/>
    <w:rsid w:val="009E7FFE"/>
    <w:rsid w:val="009F2994"/>
    <w:rsid w:val="009F3158"/>
    <w:rsid w:val="009F45A4"/>
    <w:rsid w:val="009F45E1"/>
    <w:rsid w:val="009F4C43"/>
    <w:rsid w:val="00A011B7"/>
    <w:rsid w:val="00A01A2E"/>
    <w:rsid w:val="00A01AC3"/>
    <w:rsid w:val="00A03014"/>
    <w:rsid w:val="00A03231"/>
    <w:rsid w:val="00A054CD"/>
    <w:rsid w:val="00A0681F"/>
    <w:rsid w:val="00A07176"/>
    <w:rsid w:val="00A07CB4"/>
    <w:rsid w:val="00A103E5"/>
    <w:rsid w:val="00A10747"/>
    <w:rsid w:val="00A107C2"/>
    <w:rsid w:val="00A112CA"/>
    <w:rsid w:val="00A11ABB"/>
    <w:rsid w:val="00A11CC7"/>
    <w:rsid w:val="00A12495"/>
    <w:rsid w:val="00A14E5E"/>
    <w:rsid w:val="00A175C1"/>
    <w:rsid w:val="00A20075"/>
    <w:rsid w:val="00A215BA"/>
    <w:rsid w:val="00A22183"/>
    <w:rsid w:val="00A232F3"/>
    <w:rsid w:val="00A23CCE"/>
    <w:rsid w:val="00A25314"/>
    <w:rsid w:val="00A2599A"/>
    <w:rsid w:val="00A2647C"/>
    <w:rsid w:val="00A301E8"/>
    <w:rsid w:val="00A32E5B"/>
    <w:rsid w:val="00A3381F"/>
    <w:rsid w:val="00A33F11"/>
    <w:rsid w:val="00A35EEB"/>
    <w:rsid w:val="00A3726C"/>
    <w:rsid w:val="00A37782"/>
    <w:rsid w:val="00A37FE1"/>
    <w:rsid w:val="00A40388"/>
    <w:rsid w:val="00A40666"/>
    <w:rsid w:val="00A4190A"/>
    <w:rsid w:val="00A425F2"/>
    <w:rsid w:val="00A42618"/>
    <w:rsid w:val="00A42743"/>
    <w:rsid w:val="00A43ABB"/>
    <w:rsid w:val="00A44313"/>
    <w:rsid w:val="00A44EF3"/>
    <w:rsid w:val="00A44FF0"/>
    <w:rsid w:val="00A45724"/>
    <w:rsid w:val="00A4651D"/>
    <w:rsid w:val="00A466C3"/>
    <w:rsid w:val="00A46895"/>
    <w:rsid w:val="00A612C2"/>
    <w:rsid w:val="00A62D3A"/>
    <w:rsid w:val="00A62EDF"/>
    <w:rsid w:val="00A64511"/>
    <w:rsid w:val="00A65707"/>
    <w:rsid w:val="00A65F7C"/>
    <w:rsid w:val="00A66826"/>
    <w:rsid w:val="00A67017"/>
    <w:rsid w:val="00A70A34"/>
    <w:rsid w:val="00A71256"/>
    <w:rsid w:val="00A72208"/>
    <w:rsid w:val="00A72267"/>
    <w:rsid w:val="00A72BC6"/>
    <w:rsid w:val="00A72D5C"/>
    <w:rsid w:val="00A738A3"/>
    <w:rsid w:val="00A738E5"/>
    <w:rsid w:val="00A740C3"/>
    <w:rsid w:val="00A75224"/>
    <w:rsid w:val="00A75956"/>
    <w:rsid w:val="00A75EEE"/>
    <w:rsid w:val="00A77357"/>
    <w:rsid w:val="00A775E9"/>
    <w:rsid w:val="00A77F01"/>
    <w:rsid w:val="00A829E4"/>
    <w:rsid w:val="00A82CBF"/>
    <w:rsid w:val="00A83ECF"/>
    <w:rsid w:val="00A8563A"/>
    <w:rsid w:val="00A85F3C"/>
    <w:rsid w:val="00A87282"/>
    <w:rsid w:val="00A87349"/>
    <w:rsid w:val="00A90DB0"/>
    <w:rsid w:val="00A91041"/>
    <w:rsid w:val="00A9119D"/>
    <w:rsid w:val="00A91B0D"/>
    <w:rsid w:val="00A93093"/>
    <w:rsid w:val="00A946E3"/>
    <w:rsid w:val="00A9673F"/>
    <w:rsid w:val="00AA09CC"/>
    <w:rsid w:val="00AA16F6"/>
    <w:rsid w:val="00AA18B9"/>
    <w:rsid w:val="00AA4A9A"/>
    <w:rsid w:val="00AA5426"/>
    <w:rsid w:val="00AA709A"/>
    <w:rsid w:val="00AA7845"/>
    <w:rsid w:val="00AA7E05"/>
    <w:rsid w:val="00AB0599"/>
    <w:rsid w:val="00AB1438"/>
    <w:rsid w:val="00AB1796"/>
    <w:rsid w:val="00AB2DE0"/>
    <w:rsid w:val="00AB33A1"/>
    <w:rsid w:val="00AB3F3D"/>
    <w:rsid w:val="00AB599B"/>
    <w:rsid w:val="00AB59ED"/>
    <w:rsid w:val="00AB5B02"/>
    <w:rsid w:val="00AB5C7F"/>
    <w:rsid w:val="00AB6EC0"/>
    <w:rsid w:val="00AC025C"/>
    <w:rsid w:val="00AC06EC"/>
    <w:rsid w:val="00AC07B6"/>
    <w:rsid w:val="00AC0B19"/>
    <w:rsid w:val="00AC1D7A"/>
    <w:rsid w:val="00AC296E"/>
    <w:rsid w:val="00AC642D"/>
    <w:rsid w:val="00AC654D"/>
    <w:rsid w:val="00AD0228"/>
    <w:rsid w:val="00AD2AC5"/>
    <w:rsid w:val="00AD2B47"/>
    <w:rsid w:val="00AD5AA4"/>
    <w:rsid w:val="00AD6B60"/>
    <w:rsid w:val="00AD724A"/>
    <w:rsid w:val="00AD7D8E"/>
    <w:rsid w:val="00AE2078"/>
    <w:rsid w:val="00AE41A3"/>
    <w:rsid w:val="00AE4BF2"/>
    <w:rsid w:val="00AE75DF"/>
    <w:rsid w:val="00AF073F"/>
    <w:rsid w:val="00AF0A3A"/>
    <w:rsid w:val="00AF10F8"/>
    <w:rsid w:val="00AF24F2"/>
    <w:rsid w:val="00AF2EE2"/>
    <w:rsid w:val="00AF3FF0"/>
    <w:rsid w:val="00AF4989"/>
    <w:rsid w:val="00AF5BBE"/>
    <w:rsid w:val="00AF6E82"/>
    <w:rsid w:val="00AF6FAE"/>
    <w:rsid w:val="00AF70C8"/>
    <w:rsid w:val="00B00E97"/>
    <w:rsid w:val="00B011DB"/>
    <w:rsid w:val="00B01291"/>
    <w:rsid w:val="00B014DA"/>
    <w:rsid w:val="00B04980"/>
    <w:rsid w:val="00B05A47"/>
    <w:rsid w:val="00B07A52"/>
    <w:rsid w:val="00B12377"/>
    <w:rsid w:val="00B1368C"/>
    <w:rsid w:val="00B138B7"/>
    <w:rsid w:val="00B13D6C"/>
    <w:rsid w:val="00B146FF"/>
    <w:rsid w:val="00B17E52"/>
    <w:rsid w:val="00B20FC5"/>
    <w:rsid w:val="00B21E25"/>
    <w:rsid w:val="00B23AF3"/>
    <w:rsid w:val="00B23C78"/>
    <w:rsid w:val="00B24E3D"/>
    <w:rsid w:val="00B25172"/>
    <w:rsid w:val="00B25C19"/>
    <w:rsid w:val="00B27A81"/>
    <w:rsid w:val="00B27FDB"/>
    <w:rsid w:val="00B310A3"/>
    <w:rsid w:val="00B31556"/>
    <w:rsid w:val="00B33266"/>
    <w:rsid w:val="00B33805"/>
    <w:rsid w:val="00B33BC3"/>
    <w:rsid w:val="00B35B17"/>
    <w:rsid w:val="00B35B7E"/>
    <w:rsid w:val="00B374CB"/>
    <w:rsid w:val="00B37F81"/>
    <w:rsid w:val="00B4049F"/>
    <w:rsid w:val="00B40FA5"/>
    <w:rsid w:val="00B4113F"/>
    <w:rsid w:val="00B415E4"/>
    <w:rsid w:val="00B4172D"/>
    <w:rsid w:val="00B41B2A"/>
    <w:rsid w:val="00B44234"/>
    <w:rsid w:val="00B44C72"/>
    <w:rsid w:val="00B44F72"/>
    <w:rsid w:val="00B454E0"/>
    <w:rsid w:val="00B45878"/>
    <w:rsid w:val="00B45DD1"/>
    <w:rsid w:val="00B46F38"/>
    <w:rsid w:val="00B47E69"/>
    <w:rsid w:val="00B51C74"/>
    <w:rsid w:val="00B52131"/>
    <w:rsid w:val="00B523BA"/>
    <w:rsid w:val="00B539B7"/>
    <w:rsid w:val="00B548F4"/>
    <w:rsid w:val="00B550B1"/>
    <w:rsid w:val="00B55481"/>
    <w:rsid w:val="00B561D3"/>
    <w:rsid w:val="00B56845"/>
    <w:rsid w:val="00B56E43"/>
    <w:rsid w:val="00B57691"/>
    <w:rsid w:val="00B62369"/>
    <w:rsid w:val="00B67427"/>
    <w:rsid w:val="00B676AE"/>
    <w:rsid w:val="00B703C0"/>
    <w:rsid w:val="00B72043"/>
    <w:rsid w:val="00B7299C"/>
    <w:rsid w:val="00B73C63"/>
    <w:rsid w:val="00B73FEB"/>
    <w:rsid w:val="00B7638D"/>
    <w:rsid w:val="00B77467"/>
    <w:rsid w:val="00B77949"/>
    <w:rsid w:val="00B80700"/>
    <w:rsid w:val="00B809EB"/>
    <w:rsid w:val="00B81BF8"/>
    <w:rsid w:val="00B826F3"/>
    <w:rsid w:val="00B8274D"/>
    <w:rsid w:val="00B83389"/>
    <w:rsid w:val="00B84F2F"/>
    <w:rsid w:val="00B87717"/>
    <w:rsid w:val="00B9068C"/>
    <w:rsid w:val="00B91A47"/>
    <w:rsid w:val="00B92027"/>
    <w:rsid w:val="00B94302"/>
    <w:rsid w:val="00B94E08"/>
    <w:rsid w:val="00B960AC"/>
    <w:rsid w:val="00B96640"/>
    <w:rsid w:val="00B96E2D"/>
    <w:rsid w:val="00B97D48"/>
    <w:rsid w:val="00BA112E"/>
    <w:rsid w:val="00BA2A0D"/>
    <w:rsid w:val="00BA36F7"/>
    <w:rsid w:val="00BA48EC"/>
    <w:rsid w:val="00BA4F3B"/>
    <w:rsid w:val="00BA68F9"/>
    <w:rsid w:val="00BB0923"/>
    <w:rsid w:val="00BB0B3B"/>
    <w:rsid w:val="00BB18FE"/>
    <w:rsid w:val="00BB5762"/>
    <w:rsid w:val="00BB5790"/>
    <w:rsid w:val="00BB73F6"/>
    <w:rsid w:val="00BC05A7"/>
    <w:rsid w:val="00BC5CC0"/>
    <w:rsid w:val="00BD1D91"/>
    <w:rsid w:val="00BD2E9B"/>
    <w:rsid w:val="00BD41A1"/>
    <w:rsid w:val="00BD4AD4"/>
    <w:rsid w:val="00BD6148"/>
    <w:rsid w:val="00BE1A03"/>
    <w:rsid w:val="00BE1E17"/>
    <w:rsid w:val="00BE2139"/>
    <w:rsid w:val="00BE2C50"/>
    <w:rsid w:val="00BE4847"/>
    <w:rsid w:val="00BE490C"/>
    <w:rsid w:val="00BE75E0"/>
    <w:rsid w:val="00BF0161"/>
    <w:rsid w:val="00BF064B"/>
    <w:rsid w:val="00BF0E6A"/>
    <w:rsid w:val="00BF1836"/>
    <w:rsid w:val="00BF2038"/>
    <w:rsid w:val="00BF2663"/>
    <w:rsid w:val="00BF2C6C"/>
    <w:rsid w:val="00BF3499"/>
    <w:rsid w:val="00BF4B23"/>
    <w:rsid w:val="00BF75C1"/>
    <w:rsid w:val="00C002B8"/>
    <w:rsid w:val="00C00F3C"/>
    <w:rsid w:val="00C029F4"/>
    <w:rsid w:val="00C063AC"/>
    <w:rsid w:val="00C06AD3"/>
    <w:rsid w:val="00C10E52"/>
    <w:rsid w:val="00C11323"/>
    <w:rsid w:val="00C11BDA"/>
    <w:rsid w:val="00C12574"/>
    <w:rsid w:val="00C1611F"/>
    <w:rsid w:val="00C20988"/>
    <w:rsid w:val="00C20C23"/>
    <w:rsid w:val="00C2267D"/>
    <w:rsid w:val="00C22880"/>
    <w:rsid w:val="00C22E23"/>
    <w:rsid w:val="00C232A2"/>
    <w:rsid w:val="00C243A2"/>
    <w:rsid w:val="00C2455C"/>
    <w:rsid w:val="00C24D09"/>
    <w:rsid w:val="00C26915"/>
    <w:rsid w:val="00C269E4"/>
    <w:rsid w:val="00C27BF8"/>
    <w:rsid w:val="00C3003E"/>
    <w:rsid w:val="00C325EB"/>
    <w:rsid w:val="00C32A0E"/>
    <w:rsid w:val="00C334D8"/>
    <w:rsid w:val="00C3382F"/>
    <w:rsid w:val="00C33B00"/>
    <w:rsid w:val="00C36D38"/>
    <w:rsid w:val="00C40178"/>
    <w:rsid w:val="00C42802"/>
    <w:rsid w:val="00C442E1"/>
    <w:rsid w:val="00C47CFB"/>
    <w:rsid w:val="00C55014"/>
    <w:rsid w:val="00C55C3D"/>
    <w:rsid w:val="00C613AB"/>
    <w:rsid w:val="00C62DBF"/>
    <w:rsid w:val="00C6468A"/>
    <w:rsid w:val="00C64C03"/>
    <w:rsid w:val="00C64F0B"/>
    <w:rsid w:val="00C654A5"/>
    <w:rsid w:val="00C6565F"/>
    <w:rsid w:val="00C66607"/>
    <w:rsid w:val="00C66B20"/>
    <w:rsid w:val="00C6761A"/>
    <w:rsid w:val="00C67E63"/>
    <w:rsid w:val="00C713C8"/>
    <w:rsid w:val="00C7456E"/>
    <w:rsid w:val="00C75A14"/>
    <w:rsid w:val="00C76445"/>
    <w:rsid w:val="00C77963"/>
    <w:rsid w:val="00C81F4C"/>
    <w:rsid w:val="00C83D39"/>
    <w:rsid w:val="00C84106"/>
    <w:rsid w:val="00C84371"/>
    <w:rsid w:val="00C86CF7"/>
    <w:rsid w:val="00C9074F"/>
    <w:rsid w:val="00C92D19"/>
    <w:rsid w:val="00C93966"/>
    <w:rsid w:val="00C94D55"/>
    <w:rsid w:val="00CA05A8"/>
    <w:rsid w:val="00CA06CF"/>
    <w:rsid w:val="00CA17B5"/>
    <w:rsid w:val="00CA1F06"/>
    <w:rsid w:val="00CA3EBF"/>
    <w:rsid w:val="00CA6147"/>
    <w:rsid w:val="00CA6D1C"/>
    <w:rsid w:val="00CA799D"/>
    <w:rsid w:val="00CB3B6E"/>
    <w:rsid w:val="00CB67FA"/>
    <w:rsid w:val="00CB6D74"/>
    <w:rsid w:val="00CB7952"/>
    <w:rsid w:val="00CB7BF9"/>
    <w:rsid w:val="00CB7C42"/>
    <w:rsid w:val="00CC0237"/>
    <w:rsid w:val="00CC0926"/>
    <w:rsid w:val="00CC1BDF"/>
    <w:rsid w:val="00CC39B2"/>
    <w:rsid w:val="00CC3F8E"/>
    <w:rsid w:val="00CC597A"/>
    <w:rsid w:val="00CC663F"/>
    <w:rsid w:val="00CD536C"/>
    <w:rsid w:val="00CD66F4"/>
    <w:rsid w:val="00CE1B38"/>
    <w:rsid w:val="00CE1D9D"/>
    <w:rsid w:val="00CE52F2"/>
    <w:rsid w:val="00CE5766"/>
    <w:rsid w:val="00CE6BF6"/>
    <w:rsid w:val="00CE7C3E"/>
    <w:rsid w:val="00CF00BF"/>
    <w:rsid w:val="00CF0711"/>
    <w:rsid w:val="00CF0BA9"/>
    <w:rsid w:val="00CF1530"/>
    <w:rsid w:val="00CF1C6E"/>
    <w:rsid w:val="00CF310F"/>
    <w:rsid w:val="00CF3AD5"/>
    <w:rsid w:val="00CF623C"/>
    <w:rsid w:val="00CF6568"/>
    <w:rsid w:val="00CF6882"/>
    <w:rsid w:val="00CF75AD"/>
    <w:rsid w:val="00CF7B54"/>
    <w:rsid w:val="00D000FD"/>
    <w:rsid w:val="00D0036B"/>
    <w:rsid w:val="00D04B1F"/>
    <w:rsid w:val="00D0650B"/>
    <w:rsid w:val="00D0680B"/>
    <w:rsid w:val="00D10BBD"/>
    <w:rsid w:val="00D1212B"/>
    <w:rsid w:val="00D123C9"/>
    <w:rsid w:val="00D127AA"/>
    <w:rsid w:val="00D138B2"/>
    <w:rsid w:val="00D13CEB"/>
    <w:rsid w:val="00D15D88"/>
    <w:rsid w:val="00D15DAE"/>
    <w:rsid w:val="00D17CD9"/>
    <w:rsid w:val="00D21323"/>
    <w:rsid w:val="00D23AC8"/>
    <w:rsid w:val="00D2419D"/>
    <w:rsid w:val="00D24C4C"/>
    <w:rsid w:val="00D26588"/>
    <w:rsid w:val="00D300A4"/>
    <w:rsid w:val="00D31381"/>
    <w:rsid w:val="00D31888"/>
    <w:rsid w:val="00D31B00"/>
    <w:rsid w:val="00D3258C"/>
    <w:rsid w:val="00D32713"/>
    <w:rsid w:val="00D32A7C"/>
    <w:rsid w:val="00D32C21"/>
    <w:rsid w:val="00D3478B"/>
    <w:rsid w:val="00D352A2"/>
    <w:rsid w:val="00D36B2F"/>
    <w:rsid w:val="00D401EE"/>
    <w:rsid w:val="00D4119D"/>
    <w:rsid w:val="00D4207E"/>
    <w:rsid w:val="00D44296"/>
    <w:rsid w:val="00D44B33"/>
    <w:rsid w:val="00D45481"/>
    <w:rsid w:val="00D45611"/>
    <w:rsid w:val="00D46C40"/>
    <w:rsid w:val="00D46CC0"/>
    <w:rsid w:val="00D471EE"/>
    <w:rsid w:val="00D5077C"/>
    <w:rsid w:val="00D53A99"/>
    <w:rsid w:val="00D53CE9"/>
    <w:rsid w:val="00D5518A"/>
    <w:rsid w:val="00D55420"/>
    <w:rsid w:val="00D55B44"/>
    <w:rsid w:val="00D57C8D"/>
    <w:rsid w:val="00D70962"/>
    <w:rsid w:val="00D70ADF"/>
    <w:rsid w:val="00D71568"/>
    <w:rsid w:val="00D71898"/>
    <w:rsid w:val="00D71B38"/>
    <w:rsid w:val="00D73207"/>
    <w:rsid w:val="00D73B03"/>
    <w:rsid w:val="00D73B6F"/>
    <w:rsid w:val="00D75BAF"/>
    <w:rsid w:val="00D75CBA"/>
    <w:rsid w:val="00D779C9"/>
    <w:rsid w:val="00D8052F"/>
    <w:rsid w:val="00D81566"/>
    <w:rsid w:val="00D8392E"/>
    <w:rsid w:val="00D83DA8"/>
    <w:rsid w:val="00D84834"/>
    <w:rsid w:val="00D8782A"/>
    <w:rsid w:val="00D90511"/>
    <w:rsid w:val="00D90F2B"/>
    <w:rsid w:val="00D9340F"/>
    <w:rsid w:val="00DA066C"/>
    <w:rsid w:val="00DA07DF"/>
    <w:rsid w:val="00DA11FD"/>
    <w:rsid w:val="00DA4974"/>
    <w:rsid w:val="00DA6A7D"/>
    <w:rsid w:val="00DA7022"/>
    <w:rsid w:val="00DA7F67"/>
    <w:rsid w:val="00DB11CB"/>
    <w:rsid w:val="00DB1812"/>
    <w:rsid w:val="00DB1953"/>
    <w:rsid w:val="00DB23A0"/>
    <w:rsid w:val="00DB4495"/>
    <w:rsid w:val="00DB53B9"/>
    <w:rsid w:val="00DB6456"/>
    <w:rsid w:val="00DC1DD9"/>
    <w:rsid w:val="00DC3881"/>
    <w:rsid w:val="00DC40A5"/>
    <w:rsid w:val="00DC51C6"/>
    <w:rsid w:val="00DC52D4"/>
    <w:rsid w:val="00DC5863"/>
    <w:rsid w:val="00DC6F69"/>
    <w:rsid w:val="00DC7061"/>
    <w:rsid w:val="00DD0CD6"/>
    <w:rsid w:val="00DD0E19"/>
    <w:rsid w:val="00DD113B"/>
    <w:rsid w:val="00DD18B7"/>
    <w:rsid w:val="00DD3CBF"/>
    <w:rsid w:val="00DD3CDD"/>
    <w:rsid w:val="00DD44C5"/>
    <w:rsid w:val="00DD4DCA"/>
    <w:rsid w:val="00DD5F55"/>
    <w:rsid w:val="00DD6A21"/>
    <w:rsid w:val="00DD6F13"/>
    <w:rsid w:val="00DE0429"/>
    <w:rsid w:val="00DE20B2"/>
    <w:rsid w:val="00DE5CC1"/>
    <w:rsid w:val="00DE7579"/>
    <w:rsid w:val="00DE7646"/>
    <w:rsid w:val="00DE7A92"/>
    <w:rsid w:val="00DF202B"/>
    <w:rsid w:val="00DF2648"/>
    <w:rsid w:val="00DF3E16"/>
    <w:rsid w:val="00DF4308"/>
    <w:rsid w:val="00DF7EC1"/>
    <w:rsid w:val="00E01BE0"/>
    <w:rsid w:val="00E031CF"/>
    <w:rsid w:val="00E041B9"/>
    <w:rsid w:val="00E04871"/>
    <w:rsid w:val="00E04FE2"/>
    <w:rsid w:val="00E05102"/>
    <w:rsid w:val="00E116B4"/>
    <w:rsid w:val="00E12A2D"/>
    <w:rsid w:val="00E12DF2"/>
    <w:rsid w:val="00E1347F"/>
    <w:rsid w:val="00E167BC"/>
    <w:rsid w:val="00E168A1"/>
    <w:rsid w:val="00E171C3"/>
    <w:rsid w:val="00E1741D"/>
    <w:rsid w:val="00E2262A"/>
    <w:rsid w:val="00E243CB"/>
    <w:rsid w:val="00E261AD"/>
    <w:rsid w:val="00E2723A"/>
    <w:rsid w:val="00E30EF9"/>
    <w:rsid w:val="00E3139E"/>
    <w:rsid w:val="00E3213B"/>
    <w:rsid w:val="00E32A75"/>
    <w:rsid w:val="00E33B78"/>
    <w:rsid w:val="00E360A6"/>
    <w:rsid w:val="00E3656C"/>
    <w:rsid w:val="00E371E9"/>
    <w:rsid w:val="00E40520"/>
    <w:rsid w:val="00E419CC"/>
    <w:rsid w:val="00E41E90"/>
    <w:rsid w:val="00E42133"/>
    <w:rsid w:val="00E427B9"/>
    <w:rsid w:val="00E430FB"/>
    <w:rsid w:val="00E43A4E"/>
    <w:rsid w:val="00E43F15"/>
    <w:rsid w:val="00E455A2"/>
    <w:rsid w:val="00E45616"/>
    <w:rsid w:val="00E4688F"/>
    <w:rsid w:val="00E51F15"/>
    <w:rsid w:val="00E52C1C"/>
    <w:rsid w:val="00E53663"/>
    <w:rsid w:val="00E54384"/>
    <w:rsid w:val="00E54DBB"/>
    <w:rsid w:val="00E56002"/>
    <w:rsid w:val="00E61556"/>
    <w:rsid w:val="00E6430B"/>
    <w:rsid w:val="00E64479"/>
    <w:rsid w:val="00E6454E"/>
    <w:rsid w:val="00E64772"/>
    <w:rsid w:val="00E64C06"/>
    <w:rsid w:val="00E6781B"/>
    <w:rsid w:val="00E67BC6"/>
    <w:rsid w:val="00E72EE0"/>
    <w:rsid w:val="00E7350D"/>
    <w:rsid w:val="00E73D31"/>
    <w:rsid w:val="00E74550"/>
    <w:rsid w:val="00E75841"/>
    <w:rsid w:val="00E75D7F"/>
    <w:rsid w:val="00E819CA"/>
    <w:rsid w:val="00E82453"/>
    <w:rsid w:val="00E82A81"/>
    <w:rsid w:val="00E83BA6"/>
    <w:rsid w:val="00E83BF2"/>
    <w:rsid w:val="00E8483C"/>
    <w:rsid w:val="00E84B54"/>
    <w:rsid w:val="00E90B9D"/>
    <w:rsid w:val="00E9203E"/>
    <w:rsid w:val="00E92972"/>
    <w:rsid w:val="00E9402A"/>
    <w:rsid w:val="00E94F83"/>
    <w:rsid w:val="00E952A4"/>
    <w:rsid w:val="00EA00BD"/>
    <w:rsid w:val="00EA06BB"/>
    <w:rsid w:val="00EA0F4A"/>
    <w:rsid w:val="00EA3A41"/>
    <w:rsid w:val="00EA4833"/>
    <w:rsid w:val="00EA7343"/>
    <w:rsid w:val="00EB5CFF"/>
    <w:rsid w:val="00EB634C"/>
    <w:rsid w:val="00EB6721"/>
    <w:rsid w:val="00EB6789"/>
    <w:rsid w:val="00EB7248"/>
    <w:rsid w:val="00EC145A"/>
    <w:rsid w:val="00EC2895"/>
    <w:rsid w:val="00EC34CB"/>
    <w:rsid w:val="00EC3D3A"/>
    <w:rsid w:val="00EC4319"/>
    <w:rsid w:val="00EC5512"/>
    <w:rsid w:val="00EC61A4"/>
    <w:rsid w:val="00EC61AA"/>
    <w:rsid w:val="00EC66F7"/>
    <w:rsid w:val="00ED016D"/>
    <w:rsid w:val="00ED0E21"/>
    <w:rsid w:val="00ED22FC"/>
    <w:rsid w:val="00ED30B1"/>
    <w:rsid w:val="00ED4739"/>
    <w:rsid w:val="00ED62F9"/>
    <w:rsid w:val="00ED7460"/>
    <w:rsid w:val="00ED79B7"/>
    <w:rsid w:val="00EE436F"/>
    <w:rsid w:val="00EE735B"/>
    <w:rsid w:val="00EE7F85"/>
    <w:rsid w:val="00EF22E4"/>
    <w:rsid w:val="00EF3855"/>
    <w:rsid w:val="00EF4EC8"/>
    <w:rsid w:val="00EF62C9"/>
    <w:rsid w:val="00F0088F"/>
    <w:rsid w:val="00F0366E"/>
    <w:rsid w:val="00F059EA"/>
    <w:rsid w:val="00F061B5"/>
    <w:rsid w:val="00F06D9E"/>
    <w:rsid w:val="00F07F77"/>
    <w:rsid w:val="00F10165"/>
    <w:rsid w:val="00F106B0"/>
    <w:rsid w:val="00F10E89"/>
    <w:rsid w:val="00F11B5D"/>
    <w:rsid w:val="00F11E10"/>
    <w:rsid w:val="00F14F50"/>
    <w:rsid w:val="00F20B74"/>
    <w:rsid w:val="00F212F0"/>
    <w:rsid w:val="00F22DB3"/>
    <w:rsid w:val="00F22DFF"/>
    <w:rsid w:val="00F23CF9"/>
    <w:rsid w:val="00F25F10"/>
    <w:rsid w:val="00F267B6"/>
    <w:rsid w:val="00F26AF1"/>
    <w:rsid w:val="00F27673"/>
    <w:rsid w:val="00F30325"/>
    <w:rsid w:val="00F308AE"/>
    <w:rsid w:val="00F3183D"/>
    <w:rsid w:val="00F335A0"/>
    <w:rsid w:val="00F3372F"/>
    <w:rsid w:val="00F337EE"/>
    <w:rsid w:val="00F33F3D"/>
    <w:rsid w:val="00F3438E"/>
    <w:rsid w:val="00F34ED3"/>
    <w:rsid w:val="00F352A0"/>
    <w:rsid w:val="00F352E3"/>
    <w:rsid w:val="00F3734C"/>
    <w:rsid w:val="00F4118D"/>
    <w:rsid w:val="00F41BEA"/>
    <w:rsid w:val="00F428F2"/>
    <w:rsid w:val="00F43DF5"/>
    <w:rsid w:val="00F445D4"/>
    <w:rsid w:val="00F447F2"/>
    <w:rsid w:val="00F45AFF"/>
    <w:rsid w:val="00F507D0"/>
    <w:rsid w:val="00F5165F"/>
    <w:rsid w:val="00F526FC"/>
    <w:rsid w:val="00F5313F"/>
    <w:rsid w:val="00F537AE"/>
    <w:rsid w:val="00F537CE"/>
    <w:rsid w:val="00F54155"/>
    <w:rsid w:val="00F55779"/>
    <w:rsid w:val="00F55874"/>
    <w:rsid w:val="00F55D17"/>
    <w:rsid w:val="00F608D2"/>
    <w:rsid w:val="00F60C5A"/>
    <w:rsid w:val="00F62C4B"/>
    <w:rsid w:val="00F645E8"/>
    <w:rsid w:val="00F64D5D"/>
    <w:rsid w:val="00F64F82"/>
    <w:rsid w:val="00F65D87"/>
    <w:rsid w:val="00F66708"/>
    <w:rsid w:val="00F670D4"/>
    <w:rsid w:val="00F67769"/>
    <w:rsid w:val="00F67913"/>
    <w:rsid w:val="00F67C96"/>
    <w:rsid w:val="00F67FA3"/>
    <w:rsid w:val="00F70C95"/>
    <w:rsid w:val="00F71022"/>
    <w:rsid w:val="00F72ED5"/>
    <w:rsid w:val="00F73CB4"/>
    <w:rsid w:val="00F74451"/>
    <w:rsid w:val="00F75BAC"/>
    <w:rsid w:val="00F76B24"/>
    <w:rsid w:val="00F76C35"/>
    <w:rsid w:val="00F779F8"/>
    <w:rsid w:val="00F81590"/>
    <w:rsid w:val="00F822F9"/>
    <w:rsid w:val="00F86F1C"/>
    <w:rsid w:val="00F873FC"/>
    <w:rsid w:val="00F916E9"/>
    <w:rsid w:val="00F93B1B"/>
    <w:rsid w:val="00F9497C"/>
    <w:rsid w:val="00F94F29"/>
    <w:rsid w:val="00F95C14"/>
    <w:rsid w:val="00F9789C"/>
    <w:rsid w:val="00F97914"/>
    <w:rsid w:val="00F97BCC"/>
    <w:rsid w:val="00F97C90"/>
    <w:rsid w:val="00F97CCF"/>
    <w:rsid w:val="00FA13E0"/>
    <w:rsid w:val="00FA1C09"/>
    <w:rsid w:val="00FA20C8"/>
    <w:rsid w:val="00FA2604"/>
    <w:rsid w:val="00FA6172"/>
    <w:rsid w:val="00FB06A7"/>
    <w:rsid w:val="00FB0E80"/>
    <w:rsid w:val="00FB2C83"/>
    <w:rsid w:val="00FB31DD"/>
    <w:rsid w:val="00FB33AE"/>
    <w:rsid w:val="00FB6A52"/>
    <w:rsid w:val="00FC0387"/>
    <w:rsid w:val="00FC7A68"/>
    <w:rsid w:val="00FD1C81"/>
    <w:rsid w:val="00FD5AEF"/>
    <w:rsid w:val="00FD6F11"/>
    <w:rsid w:val="00FE022F"/>
    <w:rsid w:val="00FE12A5"/>
    <w:rsid w:val="00FE1FA6"/>
    <w:rsid w:val="00FE2896"/>
    <w:rsid w:val="00FE3C76"/>
    <w:rsid w:val="00FE42B3"/>
    <w:rsid w:val="00FE7FED"/>
    <w:rsid w:val="00FF1FF0"/>
    <w:rsid w:val="00FF3969"/>
    <w:rsid w:val="00FF3C23"/>
    <w:rsid w:val="00FF3DDE"/>
    <w:rsid w:val="00FF3E2D"/>
    <w:rsid w:val="00FF5144"/>
    <w:rsid w:val="00FF536A"/>
    <w:rsid w:val="00FF5FCF"/>
    <w:rsid w:val="00FF6BA6"/>
    <w:rsid w:val="00FF6D18"/>
    <w:rsid w:val="00FF6D50"/>
    <w:rsid w:val="00FF7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0BF03"/>
  <w15:docId w15:val="{22D72306-2158-44F3-A7D8-6C816AE7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094B"/>
    <w:pPr>
      <w:keepNext/>
      <w:keepLines/>
      <w:spacing w:before="240" w:after="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71094B"/>
    <w:pPr>
      <w:keepNext/>
      <w:keepLines/>
      <w:spacing w:before="40" w:after="0"/>
      <w:outlineLvl w:val="1"/>
    </w:pPr>
    <w:rPr>
      <w:rFonts w:ascii="Arial" w:eastAsiaTheme="majorEastAsia" w:hAnsi="Aria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767E5"/>
    <w:pPr>
      <w:widowControl w:val="0"/>
      <w:autoSpaceDE w:val="0"/>
      <w:autoSpaceDN w:val="0"/>
      <w:spacing w:after="0" w:line="240" w:lineRule="auto"/>
    </w:pPr>
    <w:rPr>
      <w:rFonts w:ascii="Arial" w:eastAsia="Arial" w:hAnsi="Arial" w:cs="Arial"/>
    </w:rPr>
  </w:style>
  <w:style w:type="paragraph" w:styleId="ListParagraph">
    <w:name w:val="List Paragraph"/>
    <w:basedOn w:val="Normal"/>
    <w:uiPriority w:val="34"/>
    <w:qFormat/>
    <w:rsid w:val="003767E5"/>
    <w:pPr>
      <w:ind w:left="720"/>
      <w:contextualSpacing/>
    </w:pPr>
  </w:style>
  <w:style w:type="table" w:styleId="TableGrid">
    <w:name w:val="Table Grid"/>
    <w:basedOn w:val="TableNormal"/>
    <w:uiPriority w:val="39"/>
    <w:rsid w:val="00F52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6490"/>
    <w:rPr>
      <w:color w:val="0563C1" w:themeColor="hyperlink"/>
      <w:u w:val="single"/>
    </w:rPr>
  </w:style>
  <w:style w:type="character" w:styleId="UnresolvedMention">
    <w:name w:val="Unresolved Mention"/>
    <w:basedOn w:val="DefaultParagraphFont"/>
    <w:uiPriority w:val="99"/>
    <w:semiHidden/>
    <w:unhideWhenUsed/>
    <w:rsid w:val="003B6490"/>
    <w:rPr>
      <w:color w:val="605E5C"/>
      <w:shd w:val="clear" w:color="auto" w:fill="E1DFDD"/>
    </w:rPr>
  </w:style>
  <w:style w:type="paragraph" w:styleId="Header">
    <w:name w:val="header"/>
    <w:basedOn w:val="Normal"/>
    <w:link w:val="HeaderChar"/>
    <w:uiPriority w:val="99"/>
    <w:unhideWhenUsed/>
    <w:rsid w:val="00353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DF0"/>
  </w:style>
  <w:style w:type="paragraph" w:styleId="Footer">
    <w:name w:val="footer"/>
    <w:basedOn w:val="Normal"/>
    <w:link w:val="FooterChar"/>
    <w:uiPriority w:val="99"/>
    <w:unhideWhenUsed/>
    <w:rsid w:val="00353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DF0"/>
  </w:style>
  <w:style w:type="character" w:styleId="CommentReference">
    <w:name w:val="annotation reference"/>
    <w:basedOn w:val="DefaultParagraphFont"/>
    <w:uiPriority w:val="99"/>
    <w:semiHidden/>
    <w:unhideWhenUsed/>
    <w:rsid w:val="00616D10"/>
    <w:rPr>
      <w:sz w:val="16"/>
      <w:szCs w:val="16"/>
    </w:rPr>
  </w:style>
  <w:style w:type="paragraph" w:styleId="CommentText">
    <w:name w:val="annotation text"/>
    <w:basedOn w:val="Normal"/>
    <w:link w:val="CommentTextChar"/>
    <w:uiPriority w:val="99"/>
    <w:unhideWhenUsed/>
    <w:rsid w:val="00616D10"/>
    <w:pPr>
      <w:spacing w:line="240" w:lineRule="auto"/>
    </w:pPr>
    <w:rPr>
      <w:sz w:val="20"/>
      <w:szCs w:val="20"/>
    </w:rPr>
  </w:style>
  <w:style w:type="character" w:customStyle="1" w:styleId="CommentTextChar">
    <w:name w:val="Comment Text Char"/>
    <w:basedOn w:val="DefaultParagraphFont"/>
    <w:link w:val="CommentText"/>
    <w:uiPriority w:val="99"/>
    <w:rsid w:val="00616D10"/>
    <w:rPr>
      <w:sz w:val="20"/>
      <w:szCs w:val="20"/>
    </w:rPr>
  </w:style>
  <w:style w:type="paragraph" w:styleId="CommentSubject">
    <w:name w:val="annotation subject"/>
    <w:basedOn w:val="CommentText"/>
    <w:next w:val="CommentText"/>
    <w:link w:val="CommentSubjectChar"/>
    <w:uiPriority w:val="99"/>
    <w:semiHidden/>
    <w:unhideWhenUsed/>
    <w:rsid w:val="00616D10"/>
    <w:rPr>
      <w:b/>
      <w:bCs/>
    </w:rPr>
  </w:style>
  <w:style w:type="character" w:customStyle="1" w:styleId="CommentSubjectChar">
    <w:name w:val="Comment Subject Char"/>
    <w:basedOn w:val="CommentTextChar"/>
    <w:link w:val="CommentSubject"/>
    <w:uiPriority w:val="99"/>
    <w:semiHidden/>
    <w:rsid w:val="00616D10"/>
    <w:rPr>
      <w:b/>
      <w:bCs/>
      <w:sz w:val="20"/>
      <w:szCs w:val="20"/>
    </w:rPr>
  </w:style>
  <w:style w:type="character" w:styleId="FollowedHyperlink">
    <w:name w:val="FollowedHyperlink"/>
    <w:basedOn w:val="DefaultParagraphFont"/>
    <w:uiPriority w:val="99"/>
    <w:semiHidden/>
    <w:unhideWhenUsed/>
    <w:rsid w:val="00FF536A"/>
    <w:rPr>
      <w:color w:val="954F72" w:themeColor="followedHyperlink"/>
      <w:u w:val="single"/>
    </w:rPr>
  </w:style>
  <w:style w:type="character" w:customStyle="1" w:styleId="Heading1Char">
    <w:name w:val="Heading 1 Char"/>
    <w:basedOn w:val="DefaultParagraphFont"/>
    <w:link w:val="Heading1"/>
    <w:uiPriority w:val="9"/>
    <w:rsid w:val="0071094B"/>
    <w:rPr>
      <w:rFonts w:ascii="Arial" w:eastAsiaTheme="majorEastAsia" w:hAnsi="Arial" w:cstheme="majorBidi"/>
      <w:b/>
      <w:sz w:val="32"/>
      <w:szCs w:val="32"/>
    </w:rPr>
  </w:style>
  <w:style w:type="paragraph" w:styleId="TOCHeading">
    <w:name w:val="TOC Heading"/>
    <w:basedOn w:val="Heading1"/>
    <w:next w:val="Normal"/>
    <w:uiPriority w:val="39"/>
    <w:unhideWhenUsed/>
    <w:qFormat/>
    <w:rsid w:val="002C002B"/>
    <w:pPr>
      <w:outlineLvl w:val="9"/>
    </w:pPr>
  </w:style>
  <w:style w:type="paragraph" w:styleId="TOC2">
    <w:name w:val="toc 2"/>
    <w:basedOn w:val="Normal"/>
    <w:next w:val="Normal"/>
    <w:autoRedefine/>
    <w:uiPriority w:val="39"/>
    <w:unhideWhenUsed/>
    <w:rsid w:val="00DB6456"/>
    <w:pPr>
      <w:tabs>
        <w:tab w:val="left" w:pos="660"/>
        <w:tab w:val="right" w:leader="dot" w:pos="9350"/>
      </w:tabs>
      <w:spacing w:after="100"/>
      <w:ind w:left="220"/>
    </w:pPr>
    <w:rPr>
      <w:rFonts w:eastAsiaTheme="minorEastAsia" w:cs="Times New Roman"/>
    </w:rPr>
  </w:style>
  <w:style w:type="paragraph" w:styleId="TOC1">
    <w:name w:val="toc 1"/>
    <w:basedOn w:val="Normal"/>
    <w:next w:val="Normal"/>
    <w:autoRedefine/>
    <w:uiPriority w:val="39"/>
    <w:unhideWhenUsed/>
    <w:rsid w:val="00B809EB"/>
    <w:pPr>
      <w:tabs>
        <w:tab w:val="left" w:pos="360"/>
        <w:tab w:val="left" w:pos="540"/>
        <w:tab w:val="right" w:leader="dot" w:pos="9350"/>
      </w:tabs>
      <w:spacing w:after="100"/>
    </w:pPr>
    <w:rPr>
      <w:rFonts w:eastAsiaTheme="minorEastAsia" w:cs="Times New Roman"/>
    </w:rPr>
  </w:style>
  <w:style w:type="paragraph" w:styleId="TOC3">
    <w:name w:val="toc 3"/>
    <w:basedOn w:val="Normal"/>
    <w:next w:val="Normal"/>
    <w:autoRedefine/>
    <w:uiPriority w:val="39"/>
    <w:unhideWhenUsed/>
    <w:rsid w:val="002C002B"/>
    <w:pPr>
      <w:spacing w:after="100"/>
      <w:ind w:left="440"/>
    </w:pPr>
    <w:rPr>
      <w:rFonts w:eastAsiaTheme="minorEastAsia" w:cs="Times New Roman"/>
    </w:rPr>
  </w:style>
  <w:style w:type="paragraph" w:customStyle="1" w:styleId="statutory-body-2em">
    <w:name w:val="statutory-body-2em"/>
    <w:basedOn w:val="Normal"/>
    <w:rsid w:val="00297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3em">
    <w:name w:val="statutory-body-3em"/>
    <w:basedOn w:val="Normal"/>
    <w:rsid w:val="00297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4em">
    <w:name w:val="statutory-body-4em"/>
    <w:basedOn w:val="Normal"/>
    <w:rsid w:val="00E52C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5em">
    <w:name w:val="statutory-body-5em"/>
    <w:basedOn w:val="Normal"/>
    <w:rsid w:val="00E52C1C"/>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C3E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3EF4"/>
    <w:rPr>
      <w:sz w:val="20"/>
      <w:szCs w:val="20"/>
    </w:rPr>
  </w:style>
  <w:style w:type="character" w:styleId="FootnoteReference">
    <w:name w:val="footnote reference"/>
    <w:basedOn w:val="DefaultParagraphFont"/>
    <w:uiPriority w:val="99"/>
    <w:semiHidden/>
    <w:unhideWhenUsed/>
    <w:rsid w:val="003C3EF4"/>
    <w:rPr>
      <w:vertAlign w:val="superscript"/>
    </w:rPr>
  </w:style>
  <w:style w:type="paragraph" w:styleId="Revision">
    <w:name w:val="Revision"/>
    <w:hidden/>
    <w:uiPriority w:val="99"/>
    <w:semiHidden/>
    <w:rsid w:val="00A14E5E"/>
    <w:pPr>
      <w:spacing w:after="0" w:line="240" w:lineRule="auto"/>
    </w:pPr>
  </w:style>
  <w:style w:type="character" w:customStyle="1" w:styleId="Heading2Char">
    <w:name w:val="Heading 2 Char"/>
    <w:basedOn w:val="DefaultParagraphFont"/>
    <w:link w:val="Heading2"/>
    <w:uiPriority w:val="9"/>
    <w:rsid w:val="0071094B"/>
    <w:rPr>
      <w:rFonts w:ascii="Arial" w:eastAsiaTheme="majorEastAsia" w:hAnsi="Arial" w:cstheme="majorBidi"/>
      <w:b/>
      <w:sz w:val="28"/>
      <w:szCs w:val="26"/>
    </w:rPr>
  </w:style>
  <w:style w:type="paragraph" w:customStyle="1" w:styleId="Default">
    <w:name w:val="Default"/>
    <w:rsid w:val="0094296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B07A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01980">
      <w:bodyDiv w:val="1"/>
      <w:marLeft w:val="0"/>
      <w:marRight w:val="0"/>
      <w:marTop w:val="0"/>
      <w:marBottom w:val="0"/>
      <w:divBdr>
        <w:top w:val="none" w:sz="0" w:space="0" w:color="auto"/>
        <w:left w:val="none" w:sz="0" w:space="0" w:color="auto"/>
        <w:bottom w:val="none" w:sz="0" w:space="0" w:color="auto"/>
        <w:right w:val="none" w:sz="0" w:space="0" w:color="auto"/>
      </w:divBdr>
    </w:div>
    <w:div w:id="171073012">
      <w:bodyDiv w:val="1"/>
      <w:marLeft w:val="0"/>
      <w:marRight w:val="0"/>
      <w:marTop w:val="0"/>
      <w:marBottom w:val="0"/>
      <w:divBdr>
        <w:top w:val="none" w:sz="0" w:space="0" w:color="auto"/>
        <w:left w:val="none" w:sz="0" w:space="0" w:color="auto"/>
        <w:bottom w:val="none" w:sz="0" w:space="0" w:color="auto"/>
        <w:right w:val="none" w:sz="0" w:space="0" w:color="auto"/>
      </w:divBdr>
    </w:div>
    <w:div w:id="452019378">
      <w:bodyDiv w:val="1"/>
      <w:marLeft w:val="0"/>
      <w:marRight w:val="0"/>
      <w:marTop w:val="0"/>
      <w:marBottom w:val="0"/>
      <w:divBdr>
        <w:top w:val="none" w:sz="0" w:space="0" w:color="auto"/>
        <w:left w:val="none" w:sz="0" w:space="0" w:color="auto"/>
        <w:bottom w:val="none" w:sz="0" w:space="0" w:color="auto"/>
        <w:right w:val="none" w:sz="0" w:space="0" w:color="auto"/>
      </w:divBdr>
    </w:div>
    <w:div w:id="816342630">
      <w:bodyDiv w:val="1"/>
      <w:marLeft w:val="0"/>
      <w:marRight w:val="0"/>
      <w:marTop w:val="0"/>
      <w:marBottom w:val="0"/>
      <w:divBdr>
        <w:top w:val="none" w:sz="0" w:space="0" w:color="auto"/>
        <w:left w:val="none" w:sz="0" w:space="0" w:color="auto"/>
        <w:bottom w:val="none" w:sz="0" w:space="0" w:color="auto"/>
        <w:right w:val="none" w:sz="0" w:space="0" w:color="auto"/>
      </w:divBdr>
    </w:div>
    <w:div w:id="902327766">
      <w:bodyDiv w:val="1"/>
      <w:marLeft w:val="0"/>
      <w:marRight w:val="0"/>
      <w:marTop w:val="0"/>
      <w:marBottom w:val="0"/>
      <w:divBdr>
        <w:top w:val="none" w:sz="0" w:space="0" w:color="auto"/>
        <w:left w:val="none" w:sz="0" w:space="0" w:color="auto"/>
        <w:bottom w:val="none" w:sz="0" w:space="0" w:color="auto"/>
        <w:right w:val="none" w:sz="0" w:space="0" w:color="auto"/>
      </w:divBdr>
    </w:div>
    <w:div w:id="967274361">
      <w:bodyDiv w:val="1"/>
      <w:marLeft w:val="0"/>
      <w:marRight w:val="0"/>
      <w:marTop w:val="0"/>
      <w:marBottom w:val="0"/>
      <w:divBdr>
        <w:top w:val="none" w:sz="0" w:space="0" w:color="auto"/>
        <w:left w:val="none" w:sz="0" w:space="0" w:color="auto"/>
        <w:bottom w:val="none" w:sz="0" w:space="0" w:color="auto"/>
        <w:right w:val="none" w:sz="0" w:space="0" w:color="auto"/>
      </w:divBdr>
    </w:div>
    <w:div w:id="1020934441">
      <w:bodyDiv w:val="1"/>
      <w:marLeft w:val="0"/>
      <w:marRight w:val="0"/>
      <w:marTop w:val="0"/>
      <w:marBottom w:val="0"/>
      <w:divBdr>
        <w:top w:val="none" w:sz="0" w:space="0" w:color="auto"/>
        <w:left w:val="none" w:sz="0" w:space="0" w:color="auto"/>
        <w:bottom w:val="none" w:sz="0" w:space="0" w:color="auto"/>
        <w:right w:val="none" w:sz="0" w:space="0" w:color="auto"/>
      </w:divBdr>
    </w:div>
    <w:div w:id="1027869923">
      <w:bodyDiv w:val="1"/>
      <w:marLeft w:val="0"/>
      <w:marRight w:val="0"/>
      <w:marTop w:val="0"/>
      <w:marBottom w:val="0"/>
      <w:divBdr>
        <w:top w:val="none" w:sz="0" w:space="0" w:color="auto"/>
        <w:left w:val="none" w:sz="0" w:space="0" w:color="auto"/>
        <w:bottom w:val="none" w:sz="0" w:space="0" w:color="auto"/>
        <w:right w:val="none" w:sz="0" w:space="0" w:color="auto"/>
      </w:divBdr>
    </w:div>
    <w:div w:id="1062405338">
      <w:bodyDiv w:val="1"/>
      <w:marLeft w:val="0"/>
      <w:marRight w:val="0"/>
      <w:marTop w:val="0"/>
      <w:marBottom w:val="0"/>
      <w:divBdr>
        <w:top w:val="none" w:sz="0" w:space="0" w:color="auto"/>
        <w:left w:val="none" w:sz="0" w:space="0" w:color="auto"/>
        <w:bottom w:val="none" w:sz="0" w:space="0" w:color="auto"/>
        <w:right w:val="none" w:sz="0" w:space="0" w:color="auto"/>
      </w:divBdr>
      <w:divsChild>
        <w:div w:id="61221105">
          <w:marLeft w:val="2246"/>
          <w:marRight w:val="0"/>
          <w:marTop w:val="100"/>
          <w:marBottom w:val="0"/>
          <w:divBdr>
            <w:top w:val="none" w:sz="0" w:space="0" w:color="auto"/>
            <w:left w:val="none" w:sz="0" w:space="0" w:color="auto"/>
            <w:bottom w:val="none" w:sz="0" w:space="0" w:color="auto"/>
            <w:right w:val="none" w:sz="0" w:space="0" w:color="auto"/>
          </w:divBdr>
        </w:div>
      </w:divsChild>
    </w:div>
    <w:div w:id="1175682650">
      <w:bodyDiv w:val="1"/>
      <w:marLeft w:val="0"/>
      <w:marRight w:val="0"/>
      <w:marTop w:val="0"/>
      <w:marBottom w:val="0"/>
      <w:divBdr>
        <w:top w:val="none" w:sz="0" w:space="0" w:color="auto"/>
        <w:left w:val="none" w:sz="0" w:space="0" w:color="auto"/>
        <w:bottom w:val="none" w:sz="0" w:space="0" w:color="auto"/>
        <w:right w:val="none" w:sz="0" w:space="0" w:color="auto"/>
      </w:divBdr>
    </w:div>
    <w:div w:id="1211840847">
      <w:bodyDiv w:val="1"/>
      <w:marLeft w:val="0"/>
      <w:marRight w:val="0"/>
      <w:marTop w:val="0"/>
      <w:marBottom w:val="0"/>
      <w:divBdr>
        <w:top w:val="none" w:sz="0" w:space="0" w:color="auto"/>
        <w:left w:val="none" w:sz="0" w:space="0" w:color="auto"/>
        <w:bottom w:val="none" w:sz="0" w:space="0" w:color="auto"/>
        <w:right w:val="none" w:sz="0" w:space="0" w:color="auto"/>
      </w:divBdr>
    </w:div>
    <w:div w:id="1442215589">
      <w:bodyDiv w:val="1"/>
      <w:marLeft w:val="0"/>
      <w:marRight w:val="0"/>
      <w:marTop w:val="0"/>
      <w:marBottom w:val="0"/>
      <w:divBdr>
        <w:top w:val="none" w:sz="0" w:space="0" w:color="auto"/>
        <w:left w:val="none" w:sz="0" w:space="0" w:color="auto"/>
        <w:bottom w:val="none" w:sz="0" w:space="0" w:color="auto"/>
        <w:right w:val="none" w:sz="0" w:space="0" w:color="auto"/>
      </w:divBdr>
    </w:div>
    <w:div w:id="1516723665">
      <w:bodyDiv w:val="1"/>
      <w:marLeft w:val="0"/>
      <w:marRight w:val="0"/>
      <w:marTop w:val="0"/>
      <w:marBottom w:val="0"/>
      <w:divBdr>
        <w:top w:val="none" w:sz="0" w:space="0" w:color="auto"/>
        <w:left w:val="none" w:sz="0" w:space="0" w:color="auto"/>
        <w:bottom w:val="none" w:sz="0" w:space="0" w:color="auto"/>
        <w:right w:val="none" w:sz="0" w:space="0" w:color="auto"/>
      </w:divBdr>
    </w:div>
    <w:div w:id="1567031581">
      <w:bodyDiv w:val="1"/>
      <w:marLeft w:val="0"/>
      <w:marRight w:val="0"/>
      <w:marTop w:val="0"/>
      <w:marBottom w:val="0"/>
      <w:divBdr>
        <w:top w:val="none" w:sz="0" w:space="0" w:color="auto"/>
        <w:left w:val="none" w:sz="0" w:space="0" w:color="auto"/>
        <w:bottom w:val="none" w:sz="0" w:space="0" w:color="auto"/>
        <w:right w:val="none" w:sz="0" w:space="0" w:color="auto"/>
      </w:divBdr>
    </w:div>
    <w:div w:id="1657539197">
      <w:bodyDiv w:val="1"/>
      <w:marLeft w:val="0"/>
      <w:marRight w:val="0"/>
      <w:marTop w:val="0"/>
      <w:marBottom w:val="0"/>
      <w:divBdr>
        <w:top w:val="none" w:sz="0" w:space="0" w:color="auto"/>
        <w:left w:val="none" w:sz="0" w:space="0" w:color="auto"/>
        <w:bottom w:val="none" w:sz="0" w:space="0" w:color="auto"/>
        <w:right w:val="none" w:sz="0" w:space="0" w:color="auto"/>
      </w:divBdr>
    </w:div>
    <w:div w:id="1792938766">
      <w:bodyDiv w:val="1"/>
      <w:marLeft w:val="0"/>
      <w:marRight w:val="0"/>
      <w:marTop w:val="0"/>
      <w:marBottom w:val="0"/>
      <w:divBdr>
        <w:top w:val="none" w:sz="0" w:space="0" w:color="auto"/>
        <w:left w:val="none" w:sz="0" w:space="0" w:color="auto"/>
        <w:bottom w:val="none" w:sz="0" w:space="0" w:color="auto"/>
        <w:right w:val="none" w:sz="0" w:space="0" w:color="auto"/>
      </w:divBdr>
    </w:div>
    <w:div w:id="1893539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t.ca.gov/-/media/dot-media/programs/sb1/documents/updated-ctc-0002-002-a11y.pdf" TargetMode="External"/><Relationship Id="rId18" Type="http://schemas.openxmlformats.org/officeDocument/2006/relationships/hyperlink" Target="https://catc.ca.gov/about/racial-equity-statement" TargetMode="External"/><Relationship Id="rId26" Type="http://schemas.openxmlformats.org/officeDocument/2006/relationships/hyperlink" Target="https://dot.ca.gov/programs/financial-programming/office-of-capital-improvement-programming-ocip" TargetMode="External"/><Relationship Id="rId39" Type="http://schemas.openxmlformats.org/officeDocument/2006/relationships/hyperlink" Target="https://www.healthyplacesindex.org/" TargetMode="External"/><Relationship Id="rId21" Type="http://schemas.openxmlformats.org/officeDocument/2006/relationships/hyperlink" Target="https://catc.ca.gov/programs/environmental" TargetMode="External"/><Relationship Id="rId34" Type="http://schemas.openxmlformats.org/officeDocument/2006/relationships/hyperlink" Target="http://cal-adapt.org/" TargetMode="External"/><Relationship Id="rId42" Type="http://schemas.openxmlformats.org/officeDocument/2006/relationships/hyperlink" Target="https://resilientca.org/" TargetMode="External"/><Relationship Id="rId47" Type="http://schemas.openxmlformats.org/officeDocument/2006/relationships/hyperlink" Target="https://opr.ca.gov/planning/general-plan/guidelines.html" TargetMode="External"/><Relationship Id="rId50" Type="http://schemas.openxmlformats.org/officeDocument/2006/relationships/hyperlink" Target="https://www.fhwa.dot.gov/environment/sustainability/resilience/ongoing_and_current_research/green_infrastructure/implementation_guide/"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silientca.org/apg/" TargetMode="External"/><Relationship Id="rId29" Type="http://schemas.openxmlformats.org/officeDocument/2006/relationships/hyperlink" Target="https://www.urbandisplacement.org" TargetMode="External"/><Relationship Id="rId11" Type="http://schemas.openxmlformats.org/officeDocument/2006/relationships/hyperlink" Target="https://www.whitehouse.gov/environmentaljustice/justice40/" TargetMode="External"/><Relationship Id="rId24" Type="http://schemas.openxmlformats.org/officeDocument/2006/relationships/hyperlink" Target="https://catc.ca.gov/programs/equity-and-public-engagement/title-vi-information" TargetMode="External"/><Relationship Id="rId32" Type="http://schemas.openxmlformats.org/officeDocument/2006/relationships/hyperlink" Target="https://escholarship.org/uc/item/3gr006rd" TargetMode="External"/><Relationship Id="rId37" Type="http://schemas.openxmlformats.org/officeDocument/2006/relationships/hyperlink" Target="https://usdot.maps.arcgis.com/apps/dashboards/d6f90dfcc8b44525b04c7ce748a3674a" TargetMode="External"/><Relationship Id="rId40" Type="http://schemas.openxmlformats.org/officeDocument/2006/relationships/hyperlink" Target="https://innovation.luskin.ucla.edu/climate/heat/" TargetMode="External"/><Relationship Id="rId45" Type="http://schemas.openxmlformats.org/officeDocument/2006/relationships/hyperlink" Target="https://oehha.ca.gov/media/downloads/climate-change/report/2018caindicatorsreportmay2018.pdf"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esilientca.org/apg/" TargetMode="External"/><Relationship Id="rId19" Type="http://schemas.openxmlformats.org/officeDocument/2006/relationships/hyperlink" Target="https://www.hcd.ca.gov/planning-and-community-development/prohousing-designation-program" TargetMode="External"/><Relationship Id="rId31" Type="http://schemas.openxmlformats.org/officeDocument/2006/relationships/hyperlink" Target="https://www.ioes.ucla.edu/project/prads/" TargetMode="External"/><Relationship Id="rId44" Type="http://schemas.openxmlformats.org/officeDocument/2006/relationships/hyperlink" Target="https://climateassessment.ca.gov/"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pr.ca.gov/docs/20180313-Building_a_Resilient_CA.pdf" TargetMode="External"/><Relationship Id="rId14" Type="http://schemas.openxmlformats.org/officeDocument/2006/relationships/hyperlink" Target="https://www.bia.gov/bia/ois/division-transportation/operations" TargetMode="External"/><Relationship Id="rId22" Type="http://schemas.openxmlformats.org/officeDocument/2006/relationships/hyperlink" Target="https://catc.ca.gov/-/media/ctc-media/documents/programs/senate-bill-1/final-accountability-guidelines-adopted-march-2023-a11y.pdf" TargetMode="External"/><Relationship Id="rId27" Type="http://schemas.openxmlformats.org/officeDocument/2006/relationships/hyperlink" Target="https://www.transportation.gov/equity-Justice40" TargetMode="External"/><Relationship Id="rId30" Type="http://schemas.openxmlformats.org/officeDocument/2006/relationships/hyperlink" Target="https://sites.utexas.edu/gentrificationproject/files/2019/09/Part-2.-Framework-for-Evaluating-Anti-Displacement-Policies.pdf" TargetMode="External"/><Relationship Id="rId35" Type="http://schemas.openxmlformats.org/officeDocument/2006/relationships/hyperlink" Target="https://ourcoastourfuture.org/hazard-map/" TargetMode="External"/><Relationship Id="rId43" Type="http://schemas.openxmlformats.org/officeDocument/2006/relationships/hyperlink" Target="https://ww2.arb.ca.gov/our-work/programs/local-actions-climate-change/local-government-actions-climate-change" TargetMode="External"/><Relationship Id="rId48" Type="http://schemas.openxmlformats.org/officeDocument/2006/relationships/hyperlink" Target="https://opr.ca.gov/climate/icarp/" TargetMode="External"/><Relationship Id="rId8" Type="http://schemas.openxmlformats.org/officeDocument/2006/relationships/image" Target="media/image1.png"/><Relationship Id="rId51" Type="http://schemas.openxmlformats.org/officeDocument/2006/relationships/hyperlink" Target="https://www.opc.ca.gov/webmaster/ftp/pdf/agenda_items/20180314/Item3_Exhibit-A_OPC_SLR_Guidance-rd3.pdf" TargetMode="External"/><Relationship Id="rId3" Type="http://schemas.openxmlformats.org/officeDocument/2006/relationships/styles" Target="styles.xml"/><Relationship Id="rId12" Type="http://schemas.openxmlformats.org/officeDocument/2006/relationships/hyperlink" Target="https://www.climateresilience.ca.gov/" TargetMode="External"/><Relationship Id="rId17" Type="http://schemas.openxmlformats.org/officeDocument/2006/relationships/hyperlink" Target="https://www.climateresilience.ca.gov/priorities/" TargetMode="External"/><Relationship Id="rId25" Type="http://schemas.openxmlformats.org/officeDocument/2006/relationships/hyperlink" Target="https://www.ca.gov/accessibility/" TargetMode="External"/><Relationship Id="rId33" Type="http://schemas.openxmlformats.org/officeDocument/2006/relationships/hyperlink" Target="https://opr.ca.gov/docs/20180313-Building_a_Resilient_CA.pdf" TargetMode="External"/><Relationship Id="rId38" Type="http://schemas.openxmlformats.org/officeDocument/2006/relationships/hyperlink" Target="https://oehha.ca.gov/calenviroscreen/report/calenviroscreen-40" TargetMode="External"/><Relationship Id="rId46" Type="http://schemas.openxmlformats.org/officeDocument/2006/relationships/hyperlink" Target="https://opr.ca.gov/docs/20180723-Vulnerable_Communities.pdf" TargetMode="External"/><Relationship Id="rId20" Type="http://schemas.openxmlformats.org/officeDocument/2006/relationships/hyperlink" Target="https://dot.ca.gov/programs/transportation-planning/division-of-transportation-planning/state-planning-v2/transportation-economics" TargetMode="External"/><Relationship Id="rId41" Type="http://schemas.openxmlformats.org/officeDocument/2006/relationships/hyperlink" Target="https://www.cdph.ca.gov/Programs/OHE/Pages/CC-Health-Vulnerability-Indicators.asp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t.ca.gov/-/media/dot-media/programs/local-assistance/documents/protect/protect-formula.pdf" TargetMode="External"/><Relationship Id="rId23" Type="http://schemas.openxmlformats.org/officeDocument/2006/relationships/hyperlink" Target="https://dot.ca.gov/programs/safety-programs/camutcd" TargetMode="External"/><Relationship Id="rId28" Type="http://schemas.openxmlformats.org/officeDocument/2006/relationships/hyperlink" Target="https://www.hcd.ca.gov/policy-research/plans-reports/docs/final2020ai.pdf" TargetMode="External"/><Relationship Id="rId36" Type="http://schemas.openxmlformats.org/officeDocument/2006/relationships/hyperlink" Target="https://screeningtool.geoplatform.gov/en/" TargetMode="External"/><Relationship Id="rId49" Type="http://schemas.openxmlformats.org/officeDocument/2006/relationships/hyperlink" Target="https://www.caloes.ca.gov/office-of-the-director/operations/recovery-directorate/hazard-mitigation/state-hazard-mitigation-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7C686-6DD8-4323-87EE-E606B897D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46</Pages>
  <Words>15013</Words>
  <Characters>85577</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Light, Rebecca@CATC</dc:creator>
  <cp:keywords/>
  <dc:description/>
  <cp:lastModifiedBy>Rebecca Light</cp:lastModifiedBy>
  <cp:revision>4</cp:revision>
  <cp:lastPrinted>2023-04-26T17:39:00Z</cp:lastPrinted>
  <dcterms:created xsi:type="dcterms:W3CDTF">2024-07-25T16:23:00Z</dcterms:created>
  <dcterms:modified xsi:type="dcterms:W3CDTF">2024-07-30T16:26:00Z</dcterms:modified>
</cp:coreProperties>
</file>